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68D401EC" w14:textId="7E1FED71" w:rsidR="00BF4F84" w:rsidRDefault="00F62F12">
          <w:pPr>
            <w:pStyle w:val="TM1"/>
            <w:rPr>
              <w:rFonts w:eastAsiaTheme="minorEastAsia"/>
              <w:noProof/>
              <w:kern w:val="2"/>
              <w:lang w:eastAsia="fr-FR"/>
              <w14:ligatures w14:val="standardContextual"/>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86441367" w:history="1">
            <w:r w:rsidR="00BF4F84" w:rsidRPr="006E654C">
              <w:rPr>
                <w:rStyle w:val="Lienhypertexte"/>
                <w:rFonts w:cstheme="minorHAnsi"/>
                <w:noProof/>
              </w:rPr>
              <w:t>SECTION I</w:t>
            </w:r>
            <w:r w:rsidR="00BF4F84">
              <w:rPr>
                <w:noProof/>
                <w:webHidden/>
              </w:rPr>
              <w:tab/>
            </w:r>
            <w:r w:rsidR="00BF4F84">
              <w:rPr>
                <w:noProof/>
                <w:webHidden/>
              </w:rPr>
              <w:fldChar w:fldCharType="begin"/>
            </w:r>
            <w:r w:rsidR="00BF4F84">
              <w:rPr>
                <w:noProof/>
                <w:webHidden/>
              </w:rPr>
              <w:instrText xml:space="preserve"> PAGEREF _Toc186441367 \h </w:instrText>
            </w:r>
            <w:r w:rsidR="00BF4F84">
              <w:rPr>
                <w:noProof/>
                <w:webHidden/>
              </w:rPr>
            </w:r>
            <w:r w:rsidR="00BF4F84">
              <w:rPr>
                <w:noProof/>
                <w:webHidden/>
              </w:rPr>
              <w:fldChar w:fldCharType="separate"/>
            </w:r>
            <w:r w:rsidR="00BF4F84">
              <w:rPr>
                <w:noProof/>
                <w:webHidden/>
              </w:rPr>
              <w:t>3</w:t>
            </w:r>
            <w:r w:rsidR="00BF4F84">
              <w:rPr>
                <w:noProof/>
                <w:webHidden/>
              </w:rPr>
              <w:fldChar w:fldCharType="end"/>
            </w:r>
          </w:hyperlink>
        </w:p>
        <w:p w14:paraId="285AACB4" w14:textId="17C2B639" w:rsidR="00BF4F84" w:rsidRDefault="00BF4F84">
          <w:pPr>
            <w:pStyle w:val="TM2"/>
            <w:tabs>
              <w:tab w:val="right" w:leader="dot" w:pos="9062"/>
            </w:tabs>
            <w:rPr>
              <w:rFonts w:eastAsiaTheme="minorEastAsia"/>
              <w:noProof/>
              <w:kern w:val="2"/>
              <w:lang w:eastAsia="fr-FR"/>
              <w14:ligatures w14:val="standardContextual"/>
            </w:rPr>
          </w:pPr>
          <w:hyperlink w:anchor="_Toc186441368" w:history="1">
            <w:r w:rsidRPr="006E654C">
              <w:rPr>
                <w:rStyle w:val="Lienhypertexte"/>
                <w:rFonts w:cstheme="minorHAnsi"/>
                <w:noProof/>
              </w:rPr>
              <w:t>Clause 1 - Objet et champ d’application</w:t>
            </w:r>
            <w:r>
              <w:rPr>
                <w:noProof/>
                <w:webHidden/>
              </w:rPr>
              <w:tab/>
            </w:r>
            <w:r>
              <w:rPr>
                <w:noProof/>
                <w:webHidden/>
              </w:rPr>
              <w:fldChar w:fldCharType="begin"/>
            </w:r>
            <w:r>
              <w:rPr>
                <w:noProof/>
                <w:webHidden/>
              </w:rPr>
              <w:instrText xml:space="preserve"> PAGEREF _Toc186441368 \h </w:instrText>
            </w:r>
            <w:r>
              <w:rPr>
                <w:noProof/>
                <w:webHidden/>
              </w:rPr>
            </w:r>
            <w:r>
              <w:rPr>
                <w:noProof/>
                <w:webHidden/>
              </w:rPr>
              <w:fldChar w:fldCharType="separate"/>
            </w:r>
            <w:r>
              <w:rPr>
                <w:noProof/>
                <w:webHidden/>
              </w:rPr>
              <w:t>3</w:t>
            </w:r>
            <w:r>
              <w:rPr>
                <w:noProof/>
                <w:webHidden/>
              </w:rPr>
              <w:fldChar w:fldCharType="end"/>
            </w:r>
          </w:hyperlink>
        </w:p>
        <w:p w14:paraId="39A0336F" w14:textId="743ADAEF" w:rsidR="00BF4F84" w:rsidRDefault="00BF4F84">
          <w:pPr>
            <w:pStyle w:val="TM2"/>
            <w:tabs>
              <w:tab w:val="right" w:leader="dot" w:pos="9062"/>
            </w:tabs>
            <w:rPr>
              <w:rFonts w:eastAsiaTheme="minorEastAsia"/>
              <w:noProof/>
              <w:kern w:val="2"/>
              <w:lang w:eastAsia="fr-FR"/>
              <w14:ligatures w14:val="standardContextual"/>
            </w:rPr>
          </w:pPr>
          <w:hyperlink w:anchor="_Toc186441369" w:history="1">
            <w:r w:rsidRPr="006E654C">
              <w:rPr>
                <w:rStyle w:val="Lienhypertexte"/>
                <w:rFonts w:cstheme="minorHAnsi"/>
                <w:noProof/>
              </w:rPr>
              <w:t>Clause 2 - Invariabilité des clauses</w:t>
            </w:r>
            <w:r>
              <w:rPr>
                <w:noProof/>
                <w:webHidden/>
              </w:rPr>
              <w:tab/>
            </w:r>
            <w:r>
              <w:rPr>
                <w:noProof/>
                <w:webHidden/>
              </w:rPr>
              <w:fldChar w:fldCharType="begin"/>
            </w:r>
            <w:r>
              <w:rPr>
                <w:noProof/>
                <w:webHidden/>
              </w:rPr>
              <w:instrText xml:space="preserve"> PAGEREF _Toc186441369 \h </w:instrText>
            </w:r>
            <w:r>
              <w:rPr>
                <w:noProof/>
                <w:webHidden/>
              </w:rPr>
            </w:r>
            <w:r>
              <w:rPr>
                <w:noProof/>
                <w:webHidden/>
              </w:rPr>
              <w:fldChar w:fldCharType="separate"/>
            </w:r>
            <w:r>
              <w:rPr>
                <w:noProof/>
                <w:webHidden/>
              </w:rPr>
              <w:t>3</w:t>
            </w:r>
            <w:r>
              <w:rPr>
                <w:noProof/>
                <w:webHidden/>
              </w:rPr>
              <w:fldChar w:fldCharType="end"/>
            </w:r>
          </w:hyperlink>
        </w:p>
        <w:p w14:paraId="51E1EC16" w14:textId="448015D6" w:rsidR="00BF4F84" w:rsidRDefault="00BF4F84">
          <w:pPr>
            <w:pStyle w:val="TM2"/>
            <w:tabs>
              <w:tab w:val="right" w:leader="dot" w:pos="9062"/>
            </w:tabs>
            <w:rPr>
              <w:rFonts w:eastAsiaTheme="minorEastAsia"/>
              <w:noProof/>
              <w:kern w:val="2"/>
              <w:lang w:eastAsia="fr-FR"/>
              <w14:ligatures w14:val="standardContextual"/>
            </w:rPr>
          </w:pPr>
          <w:hyperlink w:anchor="_Toc186441370" w:history="1">
            <w:r w:rsidRPr="006E654C">
              <w:rPr>
                <w:rStyle w:val="Lienhypertexte"/>
                <w:rFonts w:cstheme="minorHAnsi"/>
                <w:noProof/>
              </w:rPr>
              <w:t>Clause 3 - Interprétation</w:t>
            </w:r>
            <w:r>
              <w:rPr>
                <w:noProof/>
                <w:webHidden/>
              </w:rPr>
              <w:tab/>
            </w:r>
            <w:r>
              <w:rPr>
                <w:noProof/>
                <w:webHidden/>
              </w:rPr>
              <w:fldChar w:fldCharType="begin"/>
            </w:r>
            <w:r>
              <w:rPr>
                <w:noProof/>
                <w:webHidden/>
              </w:rPr>
              <w:instrText xml:space="preserve"> PAGEREF _Toc186441370 \h </w:instrText>
            </w:r>
            <w:r>
              <w:rPr>
                <w:noProof/>
                <w:webHidden/>
              </w:rPr>
            </w:r>
            <w:r>
              <w:rPr>
                <w:noProof/>
                <w:webHidden/>
              </w:rPr>
              <w:fldChar w:fldCharType="separate"/>
            </w:r>
            <w:r>
              <w:rPr>
                <w:noProof/>
                <w:webHidden/>
              </w:rPr>
              <w:t>3</w:t>
            </w:r>
            <w:r>
              <w:rPr>
                <w:noProof/>
                <w:webHidden/>
              </w:rPr>
              <w:fldChar w:fldCharType="end"/>
            </w:r>
          </w:hyperlink>
        </w:p>
        <w:p w14:paraId="632ADBC3" w14:textId="5842DE87" w:rsidR="00BF4F84" w:rsidRDefault="00BF4F84">
          <w:pPr>
            <w:pStyle w:val="TM2"/>
            <w:tabs>
              <w:tab w:val="right" w:leader="dot" w:pos="9062"/>
            </w:tabs>
            <w:rPr>
              <w:rFonts w:eastAsiaTheme="minorEastAsia"/>
              <w:noProof/>
              <w:kern w:val="2"/>
              <w:lang w:eastAsia="fr-FR"/>
              <w14:ligatures w14:val="standardContextual"/>
            </w:rPr>
          </w:pPr>
          <w:hyperlink w:anchor="_Toc186441371" w:history="1">
            <w:r w:rsidRPr="006E654C">
              <w:rPr>
                <w:rStyle w:val="Lienhypertexte"/>
                <w:rFonts w:cstheme="minorHAnsi"/>
                <w:noProof/>
              </w:rPr>
              <w:t>Clause 4 - Hiérarchie</w:t>
            </w:r>
            <w:r>
              <w:rPr>
                <w:noProof/>
                <w:webHidden/>
              </w:rPr>
              <w:tab/>
            </w:r>
            <w:r>
              <w:rPr>
                <w:noProof/>
                <w:webHidden/>
              </w:rPr>
              <w:fldChar w:fldCharType="begin"/>
            </w:r>
            <w:r>
              <w:rPr>
                <w:noProof/>
                <w:webHidden/>
              </w:rPr>
              <w:instrText xml:space="preserve"> PAGEREF _Toc186441371 \h </w:instrText>
            </w:r>
            <w:r>
              <w:rPr>
                <w:noProof/>
                <w:webHidden/>
              </w:rPr>
            </w:r>
            <w:r>
              <w:rPr>
                <w:noProof/>
                <w:webHidden/>
              </w:rPr>
              <w:fldChar w:fldCharType="separate"/>
            </w:r>
            <w:r>
              <w:rPr>
                <w:noProof/>
                <w:webHidden/>
              </w:rPr>
              <w:t>3</w:t>
            </w:r>
            <w:r>
              <w:rPr>
                <w:noProof/>
                <w:webHidden/>
              </w:rPr>
              <w:fldChar w:fldCharType="end"/>
            </w:r>
          </w:hyperlink>
        </w:p>
        <w:p w14:paraId="7E3DA486" w14:textId="5B4F31D3" w:rsidR="00BF4F84" w:rsidRDefault="00BF4F84">
          <w:pPr>
            <w:pStyle w:val="TM2"/>
            <w:tabs>
              <w:tab w:val="right" w:leader="dot" w:pos="9062"/>
            </w:tabs>
            <w:rPr>
              <w:rFonts w:eastAsiaTheme="minorEastAsia"/>
              <w:noProof/>
              <w:kern w:val="2"/>
              <w:lang w:eastAsia="fr-FR"/>
              <w14:ligatures w14:val="standardContextual"/>
            </w:rPr>
          </w:pPr>
          <w:hyperlink w:anchor="_Toc186441372" w:history="1">
            <w:r w:rsidRPr="006E654C">
              <w:rPr>
                <w:rStyle w:val="Lienhypertexte"/>
                <w:rFonts w:cstheme="minorHAnsi"/>
                <w:noProof/>
              </w:rPr>
              <w:t>Clause 5 - Clause d’amarrage</w:t>
            </w:r>
            <w:r>
              <w:rPr>
                <w:noProof/>
                <w:webHidden/>
              </w:rPr>
              <w:tab/>
            </w:r>
            <w:r>
              <w:rPr>
                <w:noProof/>
                <w:webHidden/>
              </w:rPr>
              <w:fldChar w:fldCharType="begin"/>
            </w:r>
            <w:r>
              <w:rPr>
                <w:noProof/>
                <w:webHidden/>
              </w:rPr>
              <w:instrText xml:space="preserve"> PAGEREF _Toc186441372 \h </w:instrText>
            </w:r>
            <w:r>
              <w:rPr>
                <w:noProof/>
                <w:webHidden/>
              </w:rPr>
            </w:r>
            <w:r>
              <w:rPr>
                <w:noProof/>
                <w:webHidden/>
              </w:rPr>
              <w:fldChar w:fldCharType="separate"/>
            </w:r>
            <w:r>
              <w:rPr>
                <w:noProof/>
                <w:webHidden/>
              </w:rPr>
              <w:t>3</w:t>
            </w:r>
            <w:r>
              <w:rPr>
                <w:noProof/>
                <w:webHidden/>
              </w:rPr>
              <w:fldChar w:fldCharType="end"/>
            </w:r>
          </w:hyperlink>
        </w:p>
        <w:p w14:paraId="1DDD9CF9" w14:textId="1D5F8EFC" w:rsidR="00BF4F84" w:rsidRDefault="00BF4F84">
          <w:pPr>
            <w:pStyle w:val="TM1"/>
            <w:rPr>
              <w:rFonts w:eastAsiaTheme="minorEastAsia"/>
              <w:noProof/>
              <w:kern w:val="2"/>
              <w:lang w:eastAsia="fr-FR"/>
              <w14:ligatures w14:val="standardContextual"/>
            </w:rPr>
          </w:pPr>
          <w:hyperlink w:anchor="_Toc186441373" w:history="1">
            <w:r w:rsidRPr="006E654C">
              <w:rPr>
                <w:rStyle w:val="Lienhypertexte"/>
                <w:rFonts w:cstheme="minorHAnsi"/>
                <w:noProof/>
              </w:rPr>
              <w:t>SECTION II - OBLIGATIONS DES PARTIES</w:t>
            </w:r>
            <w:r>
              <w:rPr>
                <w:noProof/>
                <w:webHidden/>
              </w:rPr>
              <w:tab/>
            </w:r>
            <w:r>
              <w:rPr>
                <w:noProof/>
                <w:webHidden/>
              </w:rPr>
              <w:fldChar w:fldCharType="begin"/>
            </w:r>
            <w:r>
              <w:rPr>
                <w:noProof/>
                <w:webHidden/>
              </w:rPr>
              <w:instrText xml:space="preserve"> PAGEREF _Toc186441373 \h </w:instrText>
            </w:r>
            <w:r>
              <w:rPr>
                <w:noProof/>
                <w:webHidden/>
              </w:rPr>
            </w:r>
            <w:r>
              <w:rPr>
                <w:noProof/>
                <w:webHidden/>
              </w:rPr>
              <w:fldChar w:fldCharType="separate"/>
            </w:r>
            <w:r>
              <w:rPr>
                <w:noProof/>
                <w:webHidden/>
              </w:rPr>
              <w:t>4</w:t>
            </w:r>
            <w:r>
              <w:rPr>
                <w:noProof/>
                <w:webHidden/>
              </w:rPr>
              <w:fldChar w:fldCharType="end"/>
            </w:r>
          </w:hyperlink>
        </w:p>
        <w:p w14:paraId="59DBAC56" w14:textId="62506C8D" w:rsidR="00BF4F84" w:rsidRDefault="00BF4F84">
          <w:pPr>
            <w:pStyle w:val="TM2"/>
            <w:tabs>
              <w:tab w:val="right" w:leader="dot" w:pos="9062"/>
            </w:tabs>
            <w:rPr>
              <w:rFonts w:eastAsiaTheme="minorEastAsia"/>
              <w:noProof/>
              <w:kern w:val="2"/>
              <w:lang w:eastAsia="fr-FR"/>
              <w14:ligatures w14:val="standardContextual"/>
            </w:rPr>
          </w:pPr>
          <w:hyperlink w:anchor="_Toc186441374" w:history="1">
            <w:r w:rsidRPr="006E654C">
              <w:rPr>
                <w:rStyle w:val="Lienhypertexte"/>
                <w:rFonts w:cstheme="minorHAnsi"/>
                <w:noProof/>
              </w:rPr>
              <w:t>Clause 6 - Description du ou des traitements</w:t>
            </w:r>
            <w:r>
              <w:rPr>
                <w:noProof/>
                <w:webHidden/>
              </w:rPr>
              <w:tab/>
            </w:r>
            <w:r>
              <w:rPr>
                <w:noProof/>
                <w:webHidden/>
              </w:rPr>
              <w:fldChar w:fldCharType="begin"/>
            </w:r>
            <w:r>
              <w:rPr>
                <w:noProof/>
                <w:webHidden/>
              </w:rPr>
              <w:instrText xml:space="preserve"> PAGEREF _Toc186441374 \h </w:instrText>
            </w:r>
            <w:r>
              <w:rPr>
                <w:noProof/>
                <w:webHidden/>
              </w:rPr>
            </w:r>
            <w:r>
              <w:rPr>
                <w:noProof/>
                <w:webHidden/>
              </w:rPr>
              <w:fldChar w:fldCharType="separate"/>
            </w:r>
            <w:r>
              <w:rPr>
                <w:noProof/>
                <w:webHidden/>
              </w:rPr>
              <w:t>4</w:t>
            </w:r>
            <w:r>
              <w:rPr>
                <w:noProof/>
                <w:webHidden/>
              </w:rPr>
              <w:fldChar w:fldCharType="end"/>
            </w:r>
          </w:hyperlink>
        </w:p>
        <w:p w14:paraId="5B6F3BB4" w14:textId="2FFCBA1F" w:rsidR="00BF4F84" w:rsidRDefault="00BF4F84">
          <w:pPr>
            <w:pStyle w:val="TM2"/>
            <w:tabs>
              <w:tab w:val="right" w:leader="dot" w:pos="9062"/>
            </w:tabs>
            <w:rPr>
              <w:rFonts w:eastAsiaTheme="minorEastAsia"/>
              <w:noProof/>
              <w:kern w:val="2"/>
              <w:lang w:eastAsia="fr-FR"/>
              <w14:ligatures w14:val="standardContextual"/>
            </w:rPr>
          </w:pPr>
          <w:hyperlink w:anchor="_Toc186441375" w:history="1">
            <w:r w:rsidRPr="006E654C">
              <w:rPr>
                <w:rStyle w:val="Lienhypertexte"/>
                <w:rFonts w:cstheme="minorHAnsi"/>
                <w:noProof/>
              </w:rPr>
              <w:t>Clause 7 - Obligations des parties</w:t>
            </w:r>
            <w:r>
              <w:rPr>
                <w:noProof/>
                <w:webHidden/>
              </w:rPr>
              <w:tab/>
            </w:r>
            <w:r>
              <w:rPr>
                <w:noProof/>
                <w:webHidden/>
              </w:rPr>
              <w:fldChar w:fldCharType="begin"/>
            </w:r>
            <w:r>
              <w:rPr>
                <w:noProof/>
                <w:webHidden/>
              </w:rPr>
              <w:instrText xml:space="preserve"> PAGEREF _Toc186441375 \h </w:instrText>
            </w:r>
            <w:r>
              <w:rPr>
                <w:noProof/>
                <w:webHidden/>
              </w:rPr>
            </w:r>
            <w:r>
              <w:rPr>
                <w:noProof/>
                <w:webHidden/>
              </w:rPr>
              <w:fldChar w:fldCharType="separate"/>
            </w:r>
            <w:r>
              <w:rPr>
                <w:noProof/>
                <w:webHidden/>
              </w:rPr>
              <w:t>4</w:t>
            </w:r>
            <w:r>
              <w:rPr>
                <w:noProof/>
                <w:webHidden/>
              </w:rPr>
              <w:fldChar w:fldCharType="end"/>
            </w:r>
          </w:hyperlink>
        </w:p>
        <w:p w14:paraId="555247C6" w14:textId="72215F95" w:rsidR="00BF4F84" w:rsidRDefault="00BF4F84">
          <w:pPr>
            <w:pStyle w:val="TM3"/>
            <w:tabs>
              <w:tab w:val="right" w:leader="dot" w:pos="9062"/>
            </w:tabs>
            <w:rPr>
              <w:rFonts w:eastAsiaTheme="minorEastAsia"/>
              <w:noProof/>
              <w:kern w:val="2"/>
              <w:lang w:eastAsia="fr-FR"/>
              <w14:ligatures w14:val="standardContextual"/>
            </w:rPr>
          </w:pPr>
          <w:hyperlink w:anchor="_Toc186441376" w:history="1">
            <w:r w:rsidRPr="006E654C">
              <w:rPr>
                <w:rStyle w:val="Lienhypertexte"/>
                <w:rFonts w:cstheme="minorHAnsi"/>
                <w:noProof/>
              </w:rPr>
              <w:t>7.1.   Instructions</w:t>
            </w:r>
            <w:r>
              <w:rPr>
                <w:noProof/>
                <w:webHidden/>
              </w:rPr>
              <w:tab/>
            </w:r>
            <w:r>
              <w:rPr>
                <w:noProof/>
                <w:webHidden/>
              </w:rPr>
              <w:fldChar w:fldCharType="begin"/>
            </w:r>
            <w:r>
              <w:rPr>
                <w:noProof/>
                <w:webHidden/>
              </w:rPr>
              <w:instrText xml:space="preserve"> PAGEREF _Toc186441376 \h </w:instrText>
            </w:r>
            <w:r>
              <w:rPr>
                <w:noProof/>
                <w:webHidden/>
              </w:rPr>
            </w:r>
            <w:r>
              <w:rPr>
                <w:noProof/>
                <w:webHidden/>
              </w:rPr>
              <w:fldChar w:fldCharType="separate"/>
            </w:r>
            <w:r>
              <w:rPr>
                <w:noProof/>
                <w:webHidden/>
              </w:rPr>
              <w:t>4</w:t>
            </w:r>
            <w:r>
              <w:rPr>
                <w:noProof/>
                <w:webHidden/>
              </w:rPr>
              <w:fldChar w:fldCharType="end"/>
            </w:r>
          </w:hyperlink>
        </w:p>
        <w:p w14:paraId="50985989" w14:textId="6E30631F" w:rsidR="00BF4F84" w:rsidRDefault="00BF4F84">
          <w:pPr>
            <w:pStyle w:val="TM3"/>
            <w:tabs>
              <w:tab w:val="right" w:leader="dot" w:pos="9062"/>
            </w:tabs>
            <w:rPr>
              <w:rFonts w:eastAsiaTheme="minorEastAsia"/>
              <w:noProof/>
              <w:kern w:val="2"/>
              <w:lang w:eastAsia="fr-FR"/>
              <w14:ligatures w14:val="standardContextual"/>
            </w:rPr>
          </w:pPr>
          <w:hyperlink w:anchor="_Toc186441377" w:history="1">
            <w:r w:rsidRPr="006E654C">
              <w:rPr>
                <w:rStyle w:val="Lienhypertexte"/>
                <w:rFonts w:cstheme="minorHAnsi"/>
                <w:noProof/>
              </w:rPr>
              <w:t>7.2.   Limitation de la finalité</w:t>
            </w:r>
            <w:r>
              <w:rPr>
                <w:noProof/>
                <w:webHidden/>
              </w:rPr>
              <w:tab/>
            </w:r>
            <w:r>
              <w:rPr>
                <w:noProof/>
                <w:webHidden/>
              </w:rPr>
              <w:fldChar w:fldCharType="begin"/>
            </w:r>
            <w:r>
              <w:rPr>
                <w:noProof/>
                <w:webHidden/>
              </w:rPr>
              <w:instrText xml:space="preserve"> PAGEREF _Toc186441377 \h </w:instrText>
            </w:r>
            <w:r>
              <w:rPr>
                <w:noProof/>
                <w:webHidden/>
              </w:rPr>
            </w:r>
            <w:r>
              <w:rPr>
                <w:noProof/>
                <w:webHidden/>
              </w:rPr>
              <w:fldChar w:fldCharType="separate"/>
            </w:r>
            <w:r>
              <w:rPr>
                <w:noProof/>
                <w:webHidden/>
              </w:rPr>
              <w:t>4</w:t>
            </w:r>
            <w:r>
              <w:rPr>
                <w:noProof/>
                <w:webHidden/>
              </w:rPr>
              <w:fldChar w:fldCharType="end"/>
            </w:r>
          </w:hyperlink>
        </w:p>
        <w:p w14:paraId="7FAFB81B" w14:textId="5879DDB5" w:rsidR="00BF4F84" w:rsidRDefault="00BF4F84">
          <w:pPr>
            <w:pStyle w:val="TM3"/>
            <w:tabs>
              <w:tab w:val="right" w:leader="dot" w:pos="9062"/>
            </w:tabs>
            <w:rPr>
              <w:rFonts w:eastAsiaTheme="minorEastAsia"/>
              <w:noProof/>
              <w:kern w:val="2"/>
              <w:lang w:eastAsia="fr-FR"/>
              <w14:ligatures w14:val="standardContextual"/>
            </w:rPr>
          </w:pPr>
          <w:hyperlink w:anchor="_Toc186441378" w:history="1">
            <w:r w:rsidRPr="006E654C">
              <w:rPr>
                <w:rStyle w:val="Lienhypertexte"/>
                <w:rFonts w:cstheme="minorHAnsi"/>
                <w:noProof/>
              </w:rPr>
              <w:t>7.3.   Durée du traitement des données à caractère personnel</w:t>
            </w:r>
            <w:r>
              <w:rPr>
                <w:noProof/>
                <w:webHidden/>
              </w:rPr>
              <w:tab/>
            </w:r>
            <w:r>
              <w:rPr>
                <w:noProof/>
                <w:webHidden/>
              </w:rPr>
              <w:fldChar w:fldCharType="begin"/>
            </w:r>
            <w:r>
              <w:rPr>
                <w:noProof/>
                <w:webHidden/>
              </w:rPr>
              <w:instrText xml:space="preserve"> PAGEREF _Toc186441378 \h </w:instrText>
            </w:r>
            <w:r>
              <w:rPr>
                <w:noProof/>
                <w:webHidden/>
              </w:rPr>
            </w:r>
            <w:r>
              <w:rPr>
                <w:noProof/>
                <w:webHidden/>
              </w:rPr>
              <w:fldChar w:fldCharType="separate"/>
            </w:r>
            <w:r>
              <w:rPr>
                <w:noProof/>
                <w:webHidden/>
              </w:rPr>
              <w:t>4</w:t>
            </w:r>
            <w:r>
              <w:rPr>
                <w:noProof/>
                <w:webHidden/>
              </w:rPr>
              <w:fldChar w:fldCharType="end"/>
            </w:r>
          </w:hyperlink>
        </w:p>
        <w:p w14:paraId="1336CDC3" w14:textId="09B9A7D8" w:rsidR="00BF4F84" w:rsidRDefault="00BF4F84">
          <w:pPr>
            <w:pStyle w:val="TM3"/>
            <w:tabs>
              <w:tab w:val="right" w:leader="dot" w:pos="9062"/>
            </w:tabs>
            <w:rPr>
              <w:rFonts w:eastAsiaTheme="minorEastAsia"/>
              <w:noProof/>
              <w:kern w:val="2"/>
              <w:lang w:eastAsia="fr-FR"/>
              <w14:ligatures w14:val="standardContextual"/>
            </w:rPr>
          </w:pPr>
          <w:hyperlink w:anchor="_Toc186441379" w:history="1">
            <w:r w:rsidRPr="006E654C">
              <w:rPr>
                <w:rStyle w:val="Lienhypertexte"/>
                <w:rFonts w:cstheme="minorHAnsi"/>
                <w:noProof/>
              </w:rPr>
              <w:t>7.4.   Sécurité du traitement</w:t>
            </w:r>
            <w:r>
              <w:rPr>
                <w:noProof/>
                <w:webHidden/>
              </w:rPr>
              <w:tab/>
            </w:r>
            <w:r>
              <w:rPr>
                <w:noProof/>
                <w:webHidden/>
              </w:rPr>
              <w:fldChar w:fldCharType="begin"/>
            </w:r>
            <w:r>
              <w:rPr>
                <w:noProof/>
                <w:webHidden/>
              </w:rPr>
              <w:instrText xml:space="preserve"> PAGEREF _Toc186441379 \h </w:instrText>
            </w:r>
            <w:r>
              <w:rPr>
                <w:noProof/>
                <w:webHidden/>
              </w:rPr>
            </w:r>
            <w:r>
              <w:rPr>
                <w:noProof/>
                <w:webHidden/>
              </w:rPr>
              <w:fldChar w:fldCharType="separate"/>
            </w:r>
            <w:r>
              <w:rPr>
                <w:noProof/>
                <w:webHidden/>
              </w:rPr>
              <w:t>4</w:t>
            </w:r>
            <w:r>
              <w:rPr>
                <w:noProof/>
                <w:webHidden/>
              </w:rPr>
              <w:fldChar w:fldCharType="end"/>
            </w:r>
          </w:hyperlink>
        </w:p>
        <w:p w14:paraId="38805F52" w14:textId="2F493BF5" w:rsidR="00BF4F84" w:rsidRDefault="00BF4F84">
          <w:pPr>
            <w:pStyle w:val="TM3"/>
            <w:tabs>
              <w:tab w:val="right" w:leader="dot" w:pos="9062"/>
            </w:tabs>
            <w:rPr>
              <w:rFonts w:eastAsiaTheme="minorEastAsia"/>
              <w:noProof/>
              <w:kern w:val="2"/>
              <w:lang w:eastAsia="fr-FR"/>
              <w14:ligatures w14:val="standardContextual"/>
            </w:rPr>
          </w:pPr>
          <w:hyperlink w:anchor="_Toc186441380" w:history="1">
            <w:r w:rsidRPr="006E654C">
              <w:rPr>
                <w:rStyle w:val="Lienhypertexte"/>
                <w:rFonts w:cstheme="minorHAnsi"/>
                <w:noProof/>
              </w:rPr>
              <w:t>7.5.   Données sensibles</w:t>
            </w:r>
            <w:r>
              <w:rPr>
                <w:noProof/>
                <w:webHidden/>
              </w:rPr>
              <w:tab/>
            </w:r>
            <w:r>
              <w:rPr>
                <w:noProof/>
                <w:webHidden/>
              </w:rPr>
              <w:fldChar w:fldCharType="begin"/>
            </w:r>
            <w:r>
              <w:rPr>
                <w:noProof/>
                <w:webHidden/>
              </w:rPr>
              <w:instrText xml:space="preserve"> PAGEREF _Toc186441380 \h </w:instrText>
            </w:r>
            <w:r>
              <w:rPr>
                <w:noProof/>
                <w:webHidden/>
              </w:rPr>
            </w:r>
            <w:r>
              <w:rPr>
                <w:noProof/>
                <w:webHidden/>
              </w:rPr>
              <w:fldChar w:fldCharType="separate"/>
            </w:r>
            <w:r>
              <w:rPr>
                <w:noProof/>
                <w:webHidden/>
              </w:rPr>
              <w:t>5</w:t>
            </w:r>
            <w:r>
              <w:rPr>
                <w:noProof/>
                <w:webHidden/>
              </w:rPr>
              <w:fldChar w:fldCharType="end"/>
            </w:r>
          </w:hyperlink>
        </w:p>
        <w:p w14:paraId="2FD5B072" w14:textId="34F5BB97" w:rsidR="00BF4F84" w:rsidRDefault="00BF4F84">
          <w:pPr>
            <w:pStyle w:val="TM3"/>
            <w:tabs>
              <w:tab w:val="right" w:leader="dot" w:pos="9062"/>
            </w:tabs>
            <w:rPr>
              <w:rFonts w:eastAsiaTheme="minorEastAsia"/>
              <w:noProof/>
              <w:kern w:val="2"/>
              <w:lang w:eastAsia="fr-FR"/>
              <w14:ligatures w14:val="standardContextual"/>
            </w:rPr>
          </w:pPr>
          <w:hyperlink w:anchor="_Toc186441381" w:history="1">
            <w:r w:rsidRPr="006E654C">
              <w:rPr>
                <w:rStyle w:val="Lienhypertexte"/>
                <w:rFonts w:cstheme="minorHAnsi"/>
                <w:noProof/>
              </w:rPr>
              <w:t>7.6.   Documentation et conformité</w:t>
            </w:r>
            <w:r>
              <w:rPr>
                <w:noProof/>
                <w:webHidden/>
              </w:rPr>
              <w:tab/>
            </w:r>
            <w:r>
              <w:rPr>
                <w:noProof/>
                <w:webHidden/>
              </w:rPr>
              <w:fldChar w:fldCharType="begin"/>
            </w:r>
            <w:r>
              <w:rPr>
                <w:noProof/>
                <w:webHidden/>
              </w:rPr>
              <w:instrText xml:space="preserve"> PAGEREF _Toc186441381 \h </w:instrText>
            </w:r>
            <w:r>
              <w:rPr>
                <w:noProof/>
                <w:webHidden/>
              </w:rPr>
            </w:r>
            <w:r>
              <w:rPr>
                <w:noProof/>
                <w:webHidden/>
              </w:rPr>
              <w:fldChar w:fldCharType="separate"/>
            </w:r>
            <w:r>
              <w:rPr>
                <w:noProof/>
                <w:webHidden/>
              </w:rPr>
              <w:t>5</w:t>
            </w:r>
            <w:r>
              <w:rPr>
                <w:noProof/>
                <w:webHidden/>
              </w:rPr>
              <w:fldChar w:fldCharType="end"/>
            </w:r>
          </w:hyperlink>
        </w:p>
        <w:p w14:paraId="33DECF38" w14:textId="2A25CD37" w:rsidR="00BF4F84" w:rsidRDefault="00BF4F84">
          <w:pPr>
            <w:pStyle w:val="TM3"/>
            <w:tabs>
              <w:tab w:val="right" w:leader="dot" w:pos="9062"/>
            </w:tabs>
            <w:rPr>
              <w:rFonts w:eastAsiaTheme="minorEastAsia"/>
              <w:noProof/>
              <w:kern w:val="2"/>
              <w:lang w:eastAsia="fr-FR"/>
              <w14:ligatures w14:val="standardContextual"/>
            </w:rPr>
          </w:pPr>
          <w:hyperlink w:anchor="_Toc186441382" w:history="1">
            <w:r w:rsidRPr="006E654C">
              <w:rPr>
                <w:rStyle w:val="Lienhypertexte"/>
                <w:rFonts w:cstheme="minorHAnsi"/>
                <w:noProof/>
              </w:rPr>
              <w:t>7.7.   Recours à des sous-traitants ultérieurs</w:t>
            </w:r>
            <w:r>
              <w:rPr>
                <w:noProof/>
                <w:webHidden/>
              </w:rPr>
              <w:tab/>
            </w:r>
            <w:r>
              <w:rPr>
                <w:noProof/>
                <w:webHidden/>
              </w:rPr>
              <w:fldChar w:fldCharType="begin"/>
            </w:r>
            <w:r>
              <w:rPr>
                <w:noProof/>
                <w:webHidden/>
              </w:rPr>
              <w:instrText xml:space="preserve"> PAGEREF _Toc186441382 \h </w:instrText>
            </w:r>
            <w:r>
              <w:rPr>
                <w:noProof/>
                <w:webHidden/>
              </w:rPr>
            </w:r>
            <w:r>
              <w:rPr>
                <w:noProof/>
                <w:webHidden/>
              </w:rPr>
              <w:fldChar w:fldCharType="separate"/>
            </w:r>
            <w:r>
              <w:rPr>
                <w:noProof/>
                <w:webHidden/>
              </w:rPr>
              <w:t>5</w:t>
            </w:r>
            <w:r>
              <w:rPr>
                <w:noProof/>
                <w:webHidden/>
              </w:rPr>
              <w:fldChar w:fldCharType="end"/>
            </w:r>
          </w:hyperlink>
        </w:p>
        <w:p w14:paraId="05C06DF7" w14:textId="63FCA696" w:rsidR="00BF4F84" w:rsidRDefault="00BF4F84">
          <w:pPr>
            <w:pStyle w:val="TM3"/>
            <w:tabs>
              <w:tab w:val="right" w:leader="dot" w:pos="9062"/>
            </w:tabs>
            <w:rPr>
              <w:rFonts w:eastAsiaTheme="minorEastAsia"/>
              <w:noProof/>
              <w:kern w:val="2"/>
              <w:lang w:eastAsia="fr-FR"/>
              <w14:ligatures w14:val="standardContextual"/>
            </w:rPr>
          </w:pPr>
          <w:hyperlink w:anchor="_Toc186441383" w:history="1">
            <w:r w:rsidRPr="006E654C">
              <w:rPr>
                <w:rStyle w:val="Lienhypertexte"/>
                <w:rFonts w:cstheme="minorHAnsi"/>
                <w:noProof/>
              </w:rPr>
              <w:t>7.8.   Transferts internationaux</w:t>
            </w:r>
            <w:r>
              <w:rPr>
                <w:noProof/>
                <w:webHidden/>
              </w:rPr>
              <w:tab/>
            </w:r>
            <w:r>
              <w:rPr>
                <w:noProof/>
                <w:webHidden/>
              </w:rPr>
              <w:fldChar w:fldCharType="begin"/>
            </w:r>
            <w:r>
              <w:rPr>
                <w:noProof/>
                <w:webHidden/>
              </w:rPr>
              <w:instrText xml:space="preserve"> PAGEREF _Toc186441383 \h </w:instrText>
            </w:r>
            <w:r>
              <w:rPr>
                <w:noProof/>
                <w:webHidden/>
              </w:rPr>
            </w:r>
            <w:r>
              <w:rPr>
                <w:noProof/>
                <w:webHidden/>
              </w:rPr>
              <w:fldChar w:fldCharType="separate"/>
            </w:r>
            <w:r>
              <w:rPr>
                <w:noProof/>
                <w:webHidden/>
              </w:rPr>
              <w:t>6</w:t>
            </w:r>
            <w:r>
              <w:rPr>
                <w:noProof/>
                <w:webHidden/>
              </w:rPr>
              <w:fldChar w:fldCharType="end"/>
            </w:r>
          </w:hyperlink>
        </w:p>
        <w:p w14:paraId="42474F4F" w14:textId="082B041A" w:rsidR="00BF4F84" w:rsidRDefault="00BF4F84">
          <w:pPr>
            <w:pStyle w:val="TM2"/>
            <w:tabs>
              <w:tab w:val="right" w:leader="dot" w:pos="9062"/>
            </w:tabs>
            <w:rPr>
              <w:rFonts w:eastAsiaTheme="minorEastAsia"/>
              <w:noProof/>
              <w:kern w:val="2"/>
              <w:lang w:eastAsia="fr-FR"/>
              <w14:ligatures w14:val="standardContextual"/>
            </w:rPr>
          </w:pPr>
          <w:hyperlink w:anchor="_Toc186441384" w:history="1">
            <w:r w:rsidRPr="006E654C">
              <w:rPr>
                <w:rStyle w:val="Lienhypertexte"/>
                <w:rFonts w:cstheme="minorHAnsi"/>
                <w:noProof/>
              </w:rPr>
              <w:t>Clause 8 - Assistance au responsable du traitement</w:t>
            </w:r>
            <w:r>
              <w:rPr>
                <w:noProof/>
                <w:webHidden/>
              </w:rPr>
              <w:tab/>
            </w:r>
            <w:r>
              <w:rPr>
                <w:noProof/>
                <w:webHidden/>
              </w:rPr>
              <w:fldChar w:fldCharType="begin"/>
            </w:r>
            <w:r>
              <w:rPr>
                <w:noProof/>
                <w:webHidden/>
              </w:rPr>
              <w:instrText xml:space="preserve"> PAGEREF _Toc186441384 \h </w:instrText>
            </w:r>
            <w:r>
              <w:rPr>
                <w:noProof/>
                <w:webHidden/>
              </w:rPr>
            </w:r>
            <w:r>
              <w:rPr>
                <w:noProof/>
                <w:webHidden/>
              </w:rPr>
              <w:fldChar w:fldCharType="separate"/>
            </w:r>
            <w:r>
              <w:rPr>
                <w:noProof/>
                <w:webHidden/>
              </w:rPr>
              <w:t>6</w:t>
            </w:r>
            <w:r>
              <w:rPr>
                <w:noProof/>
                <w:webHidden/>
              </w:rPr>
              <w:fldChar w:fldCharType="end"/>
            </w:r>
          </w:hyperlink>
        </w:p>
        <w:p w14:paraId="44BA547A" w14:textId="2A242BDD" w:rsidR="00BF4F84" w:rsidRDefault="00BF4F84">
          <w:pPr>
            <w:pStyle w:val="TM2"/>
            <w:tabs>
              <w:tab w:val="right" w:leader="dot" w:pos="9062"/>
            </w:tabs>
            <w:rPr>
              <w:rFonts w:eastAsiaTheme="minorEastAsia"/>
              <w:noProof/>
              <w:kern w:val="2"/>
              <w:lang w:eastAsia="fr-FR"/>
              <w14:ligatures w14:val="standardContextual"/>
            </w:rPr>
          </w:pPr>
          <w:hyperlink w:anchor="_Toc186441385" w:history="1">
            <w:r w:rsidRPr="006E654C">
              <w:rPr>
                <w:rStyle w:val="Lienhypertexte"/>
                <w:rFonts w:cstheme="minorHAnsi"/>
                <w:noProof/>
              </w:rPr>
              <w:t>Clause 9 - Notification de violations de données à caractère personnel</w:t>
            </w:r>
            <w:r>
              <w:rPr>
                <w:noProof/>
                <w:webHidden/>
              </w:rPr>
              <w:tab/>
            </w:r>
            <w:r>
              <w:rPr>
                <w:noProof/>
                <w:webHidden/>
              </w:rPr>
              <w:fldChar w:fldCharType="begin"/>
            </w:r>
            <w:r>
              <w:rPr>
                <w:noProof/>
                <w:webHidden/>
              </w:rPr>
              <w:instrText xml:space="preserve"> PAGEREF _Toc186441385 \h </w:instrText>
            </w:r>
            <w:r>
              <w:rPr>
                <w:noProof/>
                <w:webHidden/>
              </w:rPr>
            </w:r>
            <w:r>
              <w:rPr>
                <w:noProof/>
                <w:webHidden/>
              </w:rPr>
              <w:fldChar w:fldCharType="separate"/>
            </w:r>
            <w:r>
              <w:rPr>
                <w:noProof/>
                <w:webHidden/>
              </w:rPr>
              <w:t>7</w:t>
            </w:r>
            <w:r>
              <w:rPr>
                <w:noProof/>
                <w:webHidden/>
              </w:rPr>
              <w:fldChar w:fldCharType="end"/>
            </w:r>
          </w:hyperlink>
        </w:p>
        <w:p w14:paraId="3B47B0CD" w14:textId="6042D3D4" w:rsidR="00BF4F84" w:rsidRDefault="00BF4F84">
          <w:pPr>
            <w:pStyle w:val="TM3"/>
            <w:tabs>
              <w:tab w:val="right" w:leader="dot" w:pos="9062"/>
            </w:tabs>
            <w:rPr>
              <w:rFonts w:eastAsiaTheme="minorEastAsia"/>
              <w:noProof/>
              <w:kern w:val="2"/>
              <w:lang w:eastAsia="fr-FR"/>
              <w14:ligatures w14:val="standardContextual"/>
            </w:rPr>
          </w:pPr>
          <w:hyperlink w:anchor="_Toc186441386" w:history="1">
            <w:r w:rsidRPr="006E654C">
              <w:rPr>
                <w:rStyle w:val="Lienhypertexte"/>
                <w:rFonts w:cstheme="minorHAnsi"/>
                <w:noProof/>
              </w:rPr>
              <w:t>9.1.   Violation de données en rapport avec des données traitées par le responsable du traitement</w:t>
            </w:r>
            <w:r>
              <w:rPr>
                <w:noProof/>
                <w:webHidden/>
              </w:rPr>
              <w:tab/>
            </w:r>
            <w:r>
              <w:rPr>
                <w:noProof/>
                <w:webHidden/>
              </w:rPr>
              <w:fldChar w:fldCharType="begin"/>
            </w:r>
            <w:r>
              <w:rPr>
                <w:noProof/>
                <w:webHidden/>
              </w:rPr>
              <w:instrText xml:space="preserve"> PAGEREF _Toc186441386 \h </w:instrText>
            </w:r>
            <w:r>
              <w:rPr>
                <w:noProof/>
                <w:webHidden/>
              </w:rPr>
            </w:r>
            <w:r>
              <w:rPr>
                <w:noProof/>
                <w:webHidden/>
              </w:rPr>
              <w:fldChar w:fldCharType="separate"/>
            </w:r>
            <w:r>
              <w:rPr>
                <w:noProof/>
                <w:webHidden/>
              </w:rPr>
              <w:t>7</w:t>
            </w:r>
            <w:r>
              <w:rPr>
                <w:noProof/>
                <w:webHidden/>
              </w:rPr>
              <w:fldChar w:fldCharType="end"/>
            </w:r>
          </w:hyperlink>
        </w:p>
        <w:p w14:paraId="48567234" w14:textId="19EFF1EB" w:rsidR="00BF4F84" w:rsidRDefault="00BF4F84">
          <w:pPr>
            <w:pStyle w:val="TM3"/>
            <w:tabs>
              <w:tab w:val="right" w:leader="dot" w:pos="9062"/>
            </w:tabs>
            <w:rPr>
              <w:rFonts w:eastAsiaTheme="minorEastAsia"/>
              <w:noProof/>
              <w:kern w:val="2"/>
              <w:lang w:eastAsia="fr-FR"/>
              <w14:ligatures w14:val="standardContextual"/>
            </w:rPr>
          </w:pPr>
          <w:hyperlink w:anchor="_Toc186441387" w:history="1">
            <w:r w:rsidRPr="006E654C">
              <w:rPr>
                <w:rStyle w:val="Lienhypertexte"/>
                <w:rFonts w:cstheme="minorHAnsi"/>
                <w:noProof/>
              </w:rPr>
              <w:t>9.2.   Violation de données en rapport avec des données traitées par le sous-traitant</w:t>
            </w:r>
            <w:r>
              <w:rPr>
                <w:noProof/>
                <w:webHidden/>
              </w:rPr>
              <w:tab/>
            </w:r>
            <w:r>
              <w:rPr>
                <w:noProof/>
                <w:webHidden/>
              </w:rPr>
              <w:fldChar w:fldCharType="begin"/>
            </w:r>
            <w:r>
              <w:rPr>
                <w:noProof/>
                <w:webHidden/>
              </w:rPr>
              <w:instrText xml:space="preserve"> PAGEREF _Toc186441387 \h </w:instrText>
            </w:r>
            <w:r>
              <w:rPr>
                <w:noProof/>
                <w:webHidden/>
              </w:rPr>
            </w:r>
            <w:r>
              <w:rPr>
                <w:noProof/>
                <w:webHidden/>
              </w:rPr>
              <w:fldChar w:fldCharType="separate"/>
            </w:r>
            <w:r>
              <w:rPr>
                <w:noProof/>
                <w:webHidden/>
              </w:rPr>
              <w:t>7</w:t>
            </w:r>
            <w:r>
              <w:rPr>
                <w:noProof/>
                <w:webHidden/>
              </w:rPr>
              <w:fldChar w:fldCharType="end"/>
            </w:r>
          </w:hyperlink>
        </w:p>
        <w:p w14:paraId="3768048A" w14:textId="496C4194" w:rsidR="00BF4F84" w:rsidRDefault="00BF4F84">
          <w:pPr>
            <w:pStyle w:val="TM1"/>
            <w:rPr>
              <w:rFonts w:eastAsiaTheme="minorEastAsia"/>
              <w:noProof/>
              <w:kern w:val="2"/>
              <w:lang w:eastAsia="fr-FR"/>
              <w14:ligatures w14:val="standardContextual"/>
            </w:rPr>
          </w:pPr>
          <w:hyperlink w:anchor="_Toc186441388" w:history="1">
            <w:r w:rsidRPr="006E654C">
              <w:rPr>
                <w:rStyle w:val="Lienhypertexte"/>
                <w:rFonts w:cstheme="minorHAnsi"/>
                <w:noProof/>
              </w:rPr>
              <w:t>SECTION III - DISPOSITIONS FINALES</w:t>
            </w:r>
            <w:r>
              <w:rPr>
                <w:noProof/>
                <w:webHidden/>
              </w:rPr>
              <w:tab/>
            </w:r>
            <w:r>
              <w:rPr>
                <w:noProof/>
                <w:webHidden/>
              </w:rPr>
              <w:fldChar w:fldCharType="begin"/>
            </w:r>
            <w:r>
              <w:rPr>
                <w:noProof/>
                <w:webHidden/>
              </w:rPr>
              <w:instrText xml:space="preserve"> PAGEREF _Toc186441388 \h </w:instrText>
            </w:r>
            <w:r>
              <w:rPr>
                <w:noProof/>
                <w:webHidden/>
              </w:rPr>
            </w:r>
            <w:r>
              <w:rPr>
                <w:noProof/>
                <w:webHidden/>
              </w:rPr>
              <w:fldChar w:fldCharType="separate"/>
            </w:r>
            <w:r>
              <w:rPr>
                <w:noProof/>
                <w:webHidden/>
              </w:rPr>
              <w:t>8</w:t>
            </w:r>
            <w:r>
              <w:rPr>
                <w:noProof/>
                <w:webHidden/>
              </w:rPr>
              <w:fldChar w:fldCharType="end"/>
            </w:r>
          </w:hyperlink>
        </w:p>
        <w:p w14:paraId="2C82FF32" w14:textId="2C3B2DFA" w:rsidR="00BF4F84" w:rsidRDefault="00BF4F84">
          <w:pPr>
            <w:pStyle w:val="TM2"/>
            <w:tabs>
              <w:tab w:val="right" w:leader="dot" w:pos="9062"/>
            </w:tabs>
            <w:rPr>
              <w:rFonts w:eastAsiaTheme="minorEastAsia"/>
              <w:noProof/>
              <w:kern w:val="2"/>
              <w:lang w:eastAsia="fr-FR"/>
              <w14:ligatures w14:val="standardContextual"/>
            </w:rPr>
          </w:pPr>
          <w:hyperlink w:anchor="_Toc186441389" w:history="1">
            <w:r w:rsidRPr="006E654C">
              <w:rPr>
                <w:rStyle w:val="Lienhypertexte"/>
                <w:rFonts w:cstheme="minorHAnsi"/>
                <w:noProof/>
              </w:rPr>
              <w:t>Clause 10 - Non-respect des clauses et résiliation</w:t>
            </w:r>
            <w:r>
              <w:rPr>
                <w:noProof/>
                <w:webHidden/>
              </w:rPr>
              <w:tab/>
            </w:r>
            <w:r>
              <w:rPr>
                <w:noProof/>
                <w:webHidden/>
              </w:rPr>
              <w:fldChar w:fldCharType="begin"/>
            </w:r>
            <w:r>
              <w:rPr>
                <w:noProof/>
                <w:webHidden/>
              </w:rPr>
              <w:instrText xml:space="preserve"> PAGEREF _Toc186441389 \h </w:instrText>
            </w:r>
            <w:r>
              <w:rPr>
                <w:noProof/>
                <w:webHidden/>
              </w:rPr>
            </w:r>
            <w:r>
              <w:rPr>
                <w:noProof/>
                <w:webHidden/>
              </w:rPr>
              <w:fldChar w:fldCharType="separate"/>
            </w:r>
            <w:r>
              <w:rPr>
                <w:noProof/>
                <w:webHidden/>
              </w:rPr>
              <w:t>8</w:t>
            </w:r>
            <w:r>
              <w:rPr>
                <w:noProof/>
                <w:webHidden/>
              </w:rPr>
              <w:fldChar w:fldCharType="end"/>
            </w:r>
          </w:hyperlink>
        </w:p>
        <w:p w14:paraId="3884EB92" w14:textId="3630F89C" w:rsidR="00BF4F84" w:rsidRDefault="00BF4F84">
          <w:pPr>
            <w:pStyle w:val="TM1"/>
            <w:rPr>
              <w:rFonts w:eastAsiaTheme="minorEastAsia"/>
              <w:noProof/>
              <w:kern w:val="2"/>
              <w:lang w:eastAsia="fr-FR"/>
              <w14:ligatures w14:val="standardContextual"/>
            </w:rPr>
          </w:pPr>
          <w:hyperlink w:anchor="_Toc186441390" w:history="1">
            <w:r w:rsidRPr="006E654C">
              <w:rPr>
                <w:rStyle w:val="Lienhypertexte"/>
                <w:rFonts w:cstheme="minorHAnsi"/>
                <w:noProof/>
              </w:rPr>
              <w:t>ANNEXE I - Liste des Parties</w:t>
            </w:r>
            <w:r>
              <w:rPr>
                <w:noProof/>
                <w:webHidden/>
              </w:rPr>
              <w:tab/>
            </w:r>
            <w:r>
              <w:rPr>
                <w:noProof/>
                <w:webHidden/>
              </w:rPr>
              <w:fldChar w:fldCharType="begin"/>
            </w:r>
            <w:r>
              <w:rPr>
                <w:noProof/>
                <w:webHidden/>
              </w:rPr>
              <w:instrText xml:space="preserve"> PAGEREF _Toc186441390 \h </w:instrText>
            </w:r>
            <w:r>
              <w:rPr>
                <w:noProof/>
                <w:webHidden/>
              </w:rPr>
            </w:r>
            <w:r>
              <w:rPr>
                <w:noProof/>
                <w:webHidden/>
              </w:rPr>
              <w:fldChar w:fldCharType="separate"/>
            </w:r>
            <w:r>
              <w:rPr>
                <w:noProof/>
                <w:webHidden/>
              </w:rPr>
              <w:t>9</w:t>
            </w:r>
            <w:r>
              <w:rPr>
                <w:noProof/>
                <w:webHidden/>
              </w:rPr>
              <w:fldChar w:fldCharType="end"/>
            </w:r>
          </w:hyperlink>
        </w:p>
        <w:p w14:paraId="5E4E01AD" w14:textId="4DF82653" w:rsidR="00BF4F84" w:rsidRDefault="00BF4F84">
          <w:pPr>
            <w:pStyle w:val="TM1"/>
            <w:rPr>
              <w:rFonts w:eastAsiaTheme="minorEastAsia"/>
              <w:noProof/>
              <w:kern w:val="2"/>
              <w:lang w:eastAsia="fr-FR"/>
              <w14:ligatures w14:val="standardContextual"/>
            </w:rPr>
          </w:pPr>
          <w:hyperlink w:anchor="_Toc186441391" w:history="1">
            <w:r w:rsidRPr="006E654C">
              <w:rPr>
                <w:rStyle w:val="Lienhypertexte"/>
                <w:rFonts w:cstheme="minorHAnsi"/>
                <w:noProof/>
              </w:rPr>
              <w:t>ANNEXE II – Description du traitement</w:t>
            </w:r>
            <w:r>
              <w:rPr>
                <w:noProof/>
                <w:webHidden/>
              </w:rPr>
              <w:tab/>
            </w:r>
            <w:r>
              <w:rPr>
                <w:noProof/>
                <w:webHidden/>
              </w:rPr>
              <w:fldChar w:fldCharType="begin"/>
            </w:r>
            <w:r>
              <w:rPr>
                <w:noProof/>
                <w:webHidden/>
              </w:rPr>
              <w:instrText xml:space="preserve"> PAGEREF _Toc186441391 \h </w:instrText>
            </w:r>
            <w:r>
              <w:rPr>
                <w:noProof/>
                <w:webHidden/>
              </w:rPr>
            </w:r>
            <w:r>
              <w:rPr>
                <w:noProof/>
                <w:webHidden/>
              </w:rPr>
              <w:fldChar w:fldCharType="separate"/>
            </w:r>
            <w:r>
              <w:rPr>
                <w:noProof/>
                <w:webHidden/>
              </w:rPr>
              <w:t>10</w:t>
            </w:r>
            <w:r>
              <w:rPr>
                <w:noProof/>
                <w:webHidden/>
              </w:rPr>
              <w:fldChar w:fldCharType="end"/>
            </w:r>
          </w:hyperlink>
        </w:p>
        <w:p w14:paraId="71A3282E" w14:textId="45FA4C39" w:rsidR="00BF4F84" w:rsidRDefault="00BF4F84">
          <w:pPr>
            <w:pStyle w:val="TM1"/>
            <w:rPr>
              <w:rFonts w:eastAsiaTheme="minorEastAsia"/>
              <w:noProof/>
              <w:kern w:val="2"/>
              <w:lang w:eastAsia="fr-FR"/>
              <w14:ligatures w14:val="standardContextual"/>
            </w:rPr>
          </w:pPr>
          <w:hyperlink w:anchor="_Toc186441392" w:history="1">
            <w:r w:rsidRPr="006E654C">
              <w:rPr>
                <w:rStyle w:val="Lienhypertexte"/>
                <w:rFonts w:cstheme="minorHAnsi"/>
                <w:noProof/>
              </w:rPr>
              <w:t>ANNEXE III - Mesures techniques et organisationnelles, y compris celles visant à garantir la sécurité des donnée</w:t>
            </w:r>
            <w:r>
              <w:rPr>
                <w:noProof/>
                <w:webHidden/>
              </w:rPr>
              <w:tab/>
            </w:r>
            <w:r>
              <w:rPr>
                <w:noProof/>
                <w:webHidden/>
              </w:rPr>
              <w:fldChar w:fldCharType="begin"/>
            </w:r>
            <w:r>
              <w:rPr>
                <w:noProof/>
                <w:webHidden/>
              </w:rPr>
              <w:instrText xml:space="preserve"> PAGEREF _Toc186441392 \h </w:instrText>
            </w:r>
            <w:r>
              <w:rPr>
                <w:noProof/>
                <w:webHidden/>
              </w:rPr>
            </w:r>
            <w:r>
              <w:rPr>
                <w:noProof/>
                <w:webHidden/>
              </w:rPr>
              <w:fldChar w:fldCharType="separate"/>
            </w:r>
            <w:r>
              <w:rPr>
                <w:noProof/>
                <w:webHidden/>
              </w:rPr>
              <w:t>11</w:t>
            </w:r>
            <w:r>
              <w:rPr>
                <w:noProof/>
                <w:webHidden/>
              </w:rPr>
              <w:fldChar w:fldCharType="end"/>
            </w:r>
          </w:hyperlink>
        </w:p>
        <w:p w14:paraId="1B4960DA" w14:textId="0EE1F05E" w:rsidR="00BF4F84" w:rsidRDefault="00BF4F84">
          <w:pPr>
            <w:pStyle w:val="TM1"/>
            <w:rPr>
              <w:rFonts w:eastAsiaTheme="minorEastAsia"/>
              <w:noProof/>
              <w:kern w:val="2"/>
              <w:lang w:eastAsia="fr-FR"/>
              <w14:ligatures w14:val="standardContextual"/>
            </w:rPr>
          </w:pPr>
          <w:hyperlink w:anchor="_Toc186441393" w:history="1">
            <w:r w:rsidRPr="006E654C">
              <w:rPr>
                <w:rStyle w:val="Lienhypertexte"/>
                <w:rFonts w:cstheme="minorHAnsi"/>
                <w:noProof/>
              </w:rPr>
              <w:t>ANNEXE IV - Liste de sous-traitants ultérieurs</w:t>
            </w:r>
            <w:r>
              <w:rPr>
                <w:noProof/>
                <w:webHidden/>
              </w:rPr>
              <w:tab/>
            </w:r>
            <w:r>
              <w:rPr>
                <w:noProof/>
                <w:webHidden/>
              </w:rPr>
              <w:fldChar w:fldCharType="begin"/>
            </w:r>
            <w:r>
              <w:rPr>
                <w:noProof/>
                <w:webHidden/>
              </w:rPr>
              <w:instrText xml:space="preserve"> PAGEREF _Toc186441393 \h </w:instrText>
            </w:r>
            <w:r>
              <w:rPr>
                <w:noProof/>
                <w:webHidden/>
              </w:rPr>
            </w:r>
            <w:r>
              <w:rPr>
                <w:noProof/>
                <w:webHidden/>
              </w:rPr>
              <w:fldChar w:fldCharType="separate"/>
            </w:r>
            <w:r>
              <w:rPr>
                <w:noProof/>
                <w:webHidden/>
              </w:rPr>
              <w:t>13</w:t>
            </w:r>
            <w:r>
              <w:rPr>
                <w:noProof/>
                <w:webHidden/>
              </w:rPr>
              <w:fldChar w:fldCharType="end"/>
            </w:r>
          </w:hyperlink>
        </w:p>
        <w:p w14:paraId="691553A6" w14:textId="0D14C645" w:rsidR="00BF4F84" w:rsidRDefault="00BF4F84">
          <w:pPr>
            <w:pStyle w:val="TM1"/>
            <w:rPr>
              <w:rFonts w:eastAsiaTheme="minorEastAsia"/>
              <w:noProof/>
              <w:kern w:val="2"/>
              <w:lang w:eastAsia="fr-FR"/>
              <w14:ligatures w14:val="standardContextual"/>
            </w:rPr>
          </w:pPr>
          <w:hyperlink w:anchor="_Toc186441394" w:history="1">
            <w:r w:rsidRPr="006E654C">
              <w:rPr>
                <w:rStyle w:val="Lienhypertexte"/>
                <w:rFonts w:cstheme="minorHAnsi"/>
                <w:noProof/>
              </w:rPr>
              <w:t>ANNEXE V - Stipulations complémentaires</w:t>
            </w:r>
            <w:r>
              <w:rPr>
                <w:noProof/>
                <w:webHidden/>
              </w:rPr>
              <w:tab/>
            </w:r>
            <w:r>
              <w:rPr>
                <w:noProof/>
                <w:webHidden/>
              </w:rPr>
              <w:fldChar w:fldCharType="begin"/>
            </w:r>
            <w:r>
              <w:rPr>
                <w:noProof/>
                <w:webHidden/>
              </w:rPr>
              <w:instrText xml:space="preserve"> PAGEREF _Toc186441394 \h </w:instrText>
            </w:r>
            <w:r>
              <w:rPr>
                <w:noProof/>
                <w:webHidden/>
              </w:rPr>
            </w:r>
            <w:r>
              <w:rPr>
                <w:noProof/>
                <w:webHidden/>
              </w:rPr>
              <w:fldChar w:fldCharType="separate"/>
            </w:r>
            <w:r>
              <w:rPr>
                <w:noProof/>
                <w:webHidden/>
              </w:rPr>
              <w:t>14</w:t>
            </w:r>
            <w:r>
              <w:rPr>
                <w:noProof/>
                <w:webHidden/>
              </w:rPr>
              <w:fldChar w:fldCharType="end"/>
            </w:r>
          </w:hyperlink>
        </w:p>
        <w:p w14:paraId="7236F9F1" w14:textId="64CB8DB7" w:rsidR="00BF4F84" w:rsidRDefault="00BF4F84">
          <w:pPr>
            <w:pStyle w:val="TM2"/>
            <w:tabs>
              <w:tab w:val="right" w:leader="dot" w:pos="9062"/>
            </w:tabs>
            <w:rPr>
              <w:rFonts w:eastAsiaTheme="minorEastAsia"/>
              <w:noProof/>
              <w:kern w:val="2"/>
              <w:lang w:eastAsia="fr-FR"/>
              <w14:ligatures w14:val="standardContextual"/>
            </w:rPr>
          </w:pPr>
          <w:hyperlink w:anchor="_Toc186441395" w:history="1">
            <w:r w:rsidRPr="006E654C">
              <w:rPr>
                <w:rStyle w:val="Lienhypertexte"/>
                <w:rFonts w:cstheme="minorHAnsi"/>
                <w:noProof/>
              </w:rPr>
              <w:t>Article 1 – Hiérarchie</w:t>
            </w:r>
            <w:r>
              <w:rPr>
                <w:noProof/>
                <w:webHidden/>
              </w:rPr>
              <w:tab/>
            </w:r>
            <w:r>
              <w:rPr>
                <w:noProof/>
                <w:webHidden/>
              </w:rPr>
              <w:fldChar w:fldCharType="begin"/>
            </w:r>
            <w:r>
              <w:rPr>
                <w:noProof/>
                <w:webHidden/>
              </w:rPr>
              <w:instrText xml:space="preserve"> PAGEREF _Toc186441395 \h </w:instrText>
            </w:r>
            <w:r>
              <w:rPr>
                <w:noProof/>
                <w:webHidden/>
              </w:rPr>
            </w:r>
            <w:r>
              <w:rPr>
                <w:noProof/>
                <w:webHidden/>
              </w:rPr>
              <w:fldChar w:fldCharType="separate"/>
            </w:r>
            <w:r>
              <w:rPr>
                <w:noProof/>
                <w:webHidden/>
              </w:rPr>
              <w:t>14</w:t>
            </w:r>
            <w:r>
              <w:rPr>
                <w:noProof/>
                <w:webHidden/>
              </w:rPr>
              <w:fldChar w:fldCharType="end"/>
            </w:r>
          </w:hyperlink>
        </w:p>
        <w:p w14:paraId="421F8F4E" w14:textId="344F9FC2" w:rsidR="00BF4F84" w:rsidRDefault="00BF4F84">
          <w:pPr>
            <w:pStyle w:val="TM2"/>
            <w:tabs>
              <w:tab w:val="right" w:leader="dot" w:pos="9062"/>
            </w:tabs>
            <w:rPr>
              <w:rFonts w:eastAsiaTheme="minorEastAsia"/>
              <w:noProof/>
              <w:kern w:val="2"/>
              <w:lang w:eastAsia="fr-FR"/>
              <w14:ligatures w14:val="standardContextual"/>
            </w:rPr>
          </w:pPr>
          <w:hyperlink w:anchor="_Toc186441396" w:history="1">
            <w:r w:rsidRPr="006E654C">
              <w:rPr>
                <w:rStyle w:val="Lienhypertexte"/>
                <w:rFonts w:cstheme="minorHAnsi"/>
                <w:noProof/>
              </w:rPr>
              <w:t>Article 2 – Instructions</w:t>
            </w:r>
            <w:r>
              <w:rPr>
                <w:noProof/>
                <w:webHidden/>
              </w:rPr>
              <w:tab/>
            </w:r>
            <w:r>
              <w:rPr>
                <w:noProof/>
                <w:webHidden/>
              </w:rPr>
              <w:fldChar w:fldCharType="begin"/>
            </w:r>
            <w:r>
              <w:rPr>
                <w:noProof/>
                <w:webHidden/>
              </w:rPr>
              <w:instrText xml:space="preserve"> PAGEREF _Toc186441396 \h </w:instrText>
            </w:r>
            <w:r>
              <w:rPr>
                <w:noProof/>
                <w:webHidden/>
              </w:rPr>
            </w:r>
            <w:r>
              <w:rPr>
                <w:noProof/>
                <w:webHidden/>
              </w:rPr>
              <w:fldChar w:fldCharType="separate"/>
            </w:r>
            <w:r>
              <w:rPr>
                <w:noProof/>
                <w:webHidden/>
              </w:rPr>
              <w:t>14</w:t>
            </w:r>
            <w:r>
              <w:rPr>
                <w:noProof/>
                <w:webHidden/>
              </w:rPr>
              <w:fldChar w:fldCharType="end"/>
            </w:r>
          </w:hyperlink>
        </w:p>
        <w:p w14:paraId="4FC98DCF" w14:textId="37B26A70" w:rsidR="00BF4F84" w:rsidRDefault="00BF4F84">
          <w:pPr>
            <w:pStyle w:val="TM2"/>
            <w:tabs>
              <w:tab w:val="right" w:leader="dot" w:pos="9062"/>
            </w:tabs>
            <w:rPr>
              <w:rFonts w:eastAsiaTheme="minorEastAsia"/>
              <w:noProof/>
              <w:kern w:val="2"/>
              <w:lang w:eastAsia="fr-FR"/>
              <w14:ligatures w14:val="standardContextual"/>
            </w:rPr>
          </w:pPr>
          <w:hyperlink w:anchor="_Toc186441397" w:history="1">
            <w:r w:rsidRPr="006E654C">
              <w:rPr>
                <w:rStyle w:val="Lienhypertexte"/>
                <w:rFonts w:cstheme="minorHAnsi"/>
                <w:noProof/>
              </w:rPr>
              <w:t>Article 3 – Documentation et conformité</w:t>
            </w:r>
            <w:r>
              <w:rPr>
                <w:noProof/>
                <w:webHidden/>
              </w:rPr>
              <w:tab/>
            </w:r>
            <w:r>
              <w:rPr>
                <w:noProof/>
                <w:webHidden/>
              </w:rPr>
              <w:fldChar w:fldCharType="begin"/>
            </w:r>
            <w:r>
              <w:rPr>
                <w:noProof/>
                <w:webHidden/>
              </w:rPr>
              <w:instrText xml:space="preserve"> PAGEREF _Toc186441397 \h </w:instrText>
            </w:r>
            <w:r>
              <w:rPr>
                <w:noProof/>
                <w:webHidden/>
              </w:rPr>
            </w:r>
            <w:r>
              <w:rPr>
                <w:noProof/>
                <w:webHidden/>
              </w:rPr>
              <w:fldChar w:fldCharType="separate"/>
            </w:r>
            <w:r>
              <w:rPr>
                <w:noProof/>
                <w:webHidden/>
              </w:rPr>
              <w:t>14</w:t>
            </w:r>
            <w:r>
              <w:rPr>
                <w:noProof/>
                <w:webHidden/>
              </w:rPr>
              <w:fldChar w:fldCharType="end"/>
            </w:r>
          </w:hyperlink>
        </w:p>
        <w:p w14:paraId="02521C50" w14:textId="306E521A" w:rsidR="00BF4F84" w:rsidRDefault="00BF4F84">
          <w:pPr>
            <w:pStyle w:val="TM2"/>
            <w:tabs>
              <w:tab w:val="right" w:leader="dot" w:pos="9062"/>
            </w:tabs>
            <w:rPr>
              <w:rFonts w:eastAsiaTheme="minorEastAsia"/>
              <w:noProof/>
              <w:kern w:val="2"/>
              <w:lang w:eastAsia="fr-FR"/>
              <w14:ligatures w14:val="standardContextual"/>
            </w:rPr>
          </w:pPr>
          <w:hyperlink w:anchor="_Toc186441398" w:history="1">
            <w:r w:rsidRPr="006E654C">
              <w:rPr>
                <w:rStyle w:val="Lienhypertexte"/>
                <w:rFonts w:cstheme="minorHAnsi"/>
                <w:noProof/>
              </w:rPr>
              <w:t>Article 4 – Recours à des sous-traitants ultérieurs</w:t>
            </w:r>
            <w:r>
              <w:rPr>
                <w:noProof/>
                <w:webHidden/>
              </w:rPr>
              <w:tab/>
            </w:r>
            <w:r>
              <w:rPr>
                <w:noProof/>
                <w:webHidden/>
              </w:rPr>
              <w:fldChar w:fldCharType="begin"/>
            </w:r>
            <w:r>
              <w:rPr>
                <w:noProof/>
                <w:webHidden/>
              </w:rPr>
              <w:instrText xml:space="preserve"> PAGEREF _Toc186441398 \h </w:instrText>
            </w:r>
            <w:r>
              <w:rPr>
                <w:noProof/>
                <w:webHidden/>
              </w:rPr>
            </w:r>
            <w:r>
              <w:rPr>
                <w:noProof/>
                <w:webHidden/>
              </w:rPr>
              <w:fldChar w:fldCharType="separate"/>
            </w:r>
            <w:r>
              <w:rPr>
                <w:noProof/>
                <w:webHidden/>
              </w:rPr>
              <w:t>14</w:t>
            </w:r>
            <w:r>
              <w:rPr>
                <w:noProof/>
                <w:webHidden/>
              </w:rPr>
              <w:fldChar w:fldCharType="end"/>
            </w:r>
          </w:hyperlink>
        </w:p>
        <w:p w14:paraId="2314E1EF" w14:textId="53B00451" w:rsidR="00BF4F84" w:rsidRDefault="00BF4F84">
          <w:pPr>
            <w:pStyle w:val="TM2"/>
            <w:tabs>
              <w:tab w:val="right" w:leader="dot" w:pos="9062"/>
            </w:tabs>
            <w:rPr>
              <w:rFonts w:eastAsiaTheme="minorEastAsia"/>
              <w:noProof/>
              <w:kern w:val="2"/>
              <w:lang w:eastAsia="fr-FR"/>
              <w14:ligatures w14:val="standardContextual"/>
            </w:rPr>
          </w:pPr>
          <w:hyperlink w:anchor="_Toc186441399" w:history="1">
            <w:r w:rsidRPr="006E654C">
              <w:rPr>
                <w:rStyle w:val="Lienhypertexte"/>
                <w:rFonts w:cstheme="minorHAnsi"/>
                <w:noProof/>
              </w:rPr>
              <w:t>Article 5 - Transferts internationaux</w:t>
            </w:r>
            <w:r>
              <w:rPr>
                <w:noProof/>
                <w:webHidden/>
              </w:rPr>
              <w:tab/>
            </w:r>
            <w:r>
              <w:rPr>
                <w:noProof/>
                <w:webHidden/>
              </w:rPr>
              <w:fldChar w:fldCharType="begin"/>
            </w:r>
            <w:r>
              <w:rPr>
                <w:noProof/>
                <w:webHidden/>
              </w:rPr>
              <w:instrText xml:space="preserve"> PAGEREF _Toc186441399 \h </w:instrText>
            </w:r>
            <w:r>
              <w:rPr>
                <w:noProof/>
                <w:webHidden/>
              </w:rPr>
            </w:r>
            <w:r>
              <w:rPr>
                <w:noProof/>
                <w:webHidden/>
              </w:rPr>
              <w:fldChar w:fldCharType="separate"/>
            </w:r>
            <w:r>
              <w:rPr>
                <w:noProof/>
                <w:webHidden/>
              </w:rPr>
              <w:t>15</w:t>
            </w:r>
            <w:r>
              <w:rPr>
                <w:noProof/>
                <w:webHidden/>
              </w:rPr>
              <w:fldChar w:fldCharType="end"/>
            </w:r>
          </w:hyperlink>
        </w:p>
        <w:p w14:paraId="732C627E" w14:textId="191D7ADA" w:rsidR="00BF4F84" w:rsidRDefault="00BF4F84">
          <w:pPr>
            <w:pStyle w:val="TM2"/>
            <w:tabs>
              <w:tab w:val="right" w:leader="dot" w:pos="9062"/>
            </w:tabs>
            <w:rPr>
              <w:rFonts w:eastAsiaTheme="minorEastAsia"/>
              <w:noProof/>
              <w:kern w:val="2"/>
              <w:lang w:eastAsia="fr-FR"/>
              <w14:ligatures w14:val="standardContextual"/>
            </w:rPr>
          </w:pPr>
          <w:hyperlink w:anchor="_Toc186441400" w:history="1">
            <w:r w:rsidRPr="006E654C">
              <w:rPr>
                <w:rStyle w:val="Lienhypertexte"/>
                <w:rFonts w:cstheme="minorHAnsi"/>
                <w:noProof/>
              </w:rPr>
              <w:t>Article 6 – Procédure en cas d’injonction d’une autorité d’un pays tiers</w:t>
            </w:r>
            <w:r>
              <w:rPr>
                <w:noProof/>
                <w:webHidden/>
              </w:rPr>
              <w:tab/>
            </w:r>
            <w:r>
              <w:rPr>
                <w:noProof/>
                <w:webHidden/>
              </w:rPr>
              <w:fldChar w:fldCharType="begin"/>
            </w:r>
            <w:r>
              <w:rPr>
                <w:noProof/>
                <w:webHidden/>
              </w:rPr>
              <w:instrText xml:space="preserve"> PAGEREF _Toc186441400 \h </w:instrText>
            </w:r>
            <w:r>
              <w:rPr>
                <w:noProof/>
                <w:webHidden/>
              </w:rPr>
            </w:r>
            <w:r>
              <w:rPr>
                <w:noProof/>
                <w:webHidden/>
              </w:rPr>
              <w:fldChar w:fldCharType="separate"/>
            </w:r>
            <w:r>
              <w:rPr>
                <w:noProof/>
                <w:webHidden/>
              </w:rPr>
              <w:t>16</w:t>
            </w:r>
            <w:r>
              <w:rPr>
                <w:noProof/>
                <w:webHidden/>
              </w:rPr>
              <w:fldChar w:fldCharType="end"/>
            </w:r>
          </w:hyperlink>
        </w:p>
        <w:p w14:paraId="08CB765C" w14:textId="730854C6" w:rsidR="00BF4F84" w:rsidRDefault="00BF4F84">
          <w:pPr>
            <w:pStyle w:val="TM2"/>
            <w:tabs>
              <w:tab w:val="right" w:leader="dot" w:pos="9062"/>
            </w:tabs>
            <w:rPr>
              <w:rFonts w:eastAsiaTheme="minorEastAsia"/>
              <w:noProof/>
              <w:kern w:val="2"/>
              <w:lang w:eastAsia="fr-FR"/>
              <w14:ligatures w14:val="standardContextual"/>
            </w:rPr>
          </w:pPr>
          <w:hyperlink w:anchor="_Toc186441401" w:history="1">
            <w:r w:rsidRPr="006E654C">
              <w:rPr>
                <w:rStyle w:val="Lienhypertexte"/>
                <w:rFonts w:cstheme="minorHAnsi"/>
                <w:noProof/>
              </w:rPr>
              <w:t>Article 7 – Assistance au responsable du traitement</w:t>
            </w:r>
            <w:r>
              <w:rPr>
                <w:noProof/>
                <w:webHidden/>
              </w:rPr>
              <w:tab/>
            </w:r>
            <w:r>
              <w:rPr>
                <w:noProof/>
                <w:webHidden/>
              </w:rPr>
              <w:fldChar w:fldCharType="begin"/>
            </w:r>
            <w:r>
              <w:rPr>
                <w:noProof/>
                <w:webHidden/>
              </w:rPr>
              <w:instrText xml:space="preserve"> PAGEREF _Toc186441401 \h </w:instrText>
            </w:r>
            <w:r>
              <w:rPr>
                <w:noProof/>
                <w:webHidden/>
              </w:rPr>
            </w:r>
            <w:r>
              <w:rPr>
                <w:noProof/>
                <w:webHidden/>
              </w:rPr>
              <w:fldChar w:fldCharType="separate"/>
            </w:r>
            <w:r>
              <w:rPr>
                <w:noProof/>
                <w:webHidden/>
              </w:rPr>
              <w:t>17</w:t>
            </w:r>
            <w:r>
              <w:rPr>
                <w:noProof/>
                <w:webHidden/>
              </w:rPr>
              <w:fldChar w:fldCharType="end"/>
            </w:r>
          </w:hyperlink>
        </w:p>
        <w:p w14:paraId="00886132" w14:textId="64D3247C" w:rsidR="00BF4F84" w:rsidRDefault="00BF4F84">
          <w:pPr>
            <w:pStyle w:val="TM2"/>
            <w:tabs>
              <w:tab w:val="right" w:leader="dot" w:pos="9062"/>
            </w:tabs>
            <w:rPr>
              <w:rFonts w:eastAsiaTheme="minorEastAsia"/>
              <w:noProof/>
              <w:kern w:val="2"/>
              <w:lang w:eastAsia="fr-FR"/>
              <w14:ligatures w14:val="standardContextual"/>
            </w:rPr>
          </w:pPr>
          <w:hyperlink w:anchor="_Toc186441402" w:history="1">
            <w:r w:rsidRPr="006E654C">
              <w:rPr>
                <w:rStyle w:val="Lienhypertexte"/>
                <w:rFonts w:cstheme="minorHAnsi"/>
                <w:noProof/>
              </w:rPr>
              <w:t>Article 8 – Notification des violations de données à caractère personnel</w:t>
            </w:r>
            <w:r>
              <w:rPr>
                <w:noProof/>
                <w:webHidden/>
              </w:rPr>
              <w:tab/>
            </w:r>
            <w:r>
              <w:rPr>
                <w:noProof/>
                <w:webHidden/>
              </w:rPr>
              <w:fldChar w:fldCharType="begin"/>
            </w:r>
            <w:r>
              <w:rPr>
                <w:noProof/>
                <w:webHidden/>
              </w:rPr>
              <w:instrText xml:space="preserve"> PAGEREF _Toc186441402 \h </w:instrText>
            </w:r>
            <w:r>
              <w:rPr>
                <w:noProof/>
                <w:webHidden/>
              </w:rPr>
            </w:r>
            <w:r>
              <w:rPr>
                <w:noProof/>
                <w:webHidden/>
              </w:rPr>
              <w:fldChar w:fldCharType="separate"/>
            </w:r>
            <w:r>
              <w:rPr>
                <w:noProof/>
                <w:webHidden/>
              </w:rPr>
              <w:t>17</w:t>
            </w:r>
            <w:r>
              <w:rPr>
                <w:noProof/>
                <w:webHidden/>
              </w:rPr>
              <w:fldChar w:fldCharType="end"/>
            </w:r>
          </w:hyperlink>
        </w:p>
        <w:p w14:paraId="0B05705E" w14:textId="08CCDEBE" w:rsidR="00BF4F84" w:rsidRDefault="00BF4F84">
          <w:pPr>
            <w:pStyle w:val="TM2"/>
            <w:tabs>
              <w:tab w:val="right" w:leader="dot" w:pos="9062"/>
            </w:tabs>
            <w:rPr>
              <w:rFonts w:eastAsiaTheme="minorEastAsia"/>
              <w:noProof/>
              <w:kern w:val="2"/>
              <w:lang w:eastAsia="fr-FR"/>
              <w14:ligatures w14:val="standardContextual"/>
            </w:rPr>
          </w:pPr>
          <w:hyperlink w:anchor="_Toc186441403" w:history="1">
            <w:r w:rsidRPr="006E654C">
              <w:rPr>
                <w:rStyle w:val="Lienhypertexte"/>
                <w:rFonts w:cstheme="minorHAnsi"/>
                <w:noProof/>
              </w:rPr>
              <w:t>Article 9 – Non-respect des clauses et résiliation</w:t>
            </w:r>
            <w:r>
              <w:rPr>
                <w:noProof/>
                <w:webHidden/>
              </w:rPr>
              <w:tab/>
            </w:r>
            <w:r>
              <w:rPr>
                <w:noProof/>
                <w:webHidden/>
              </w:rPr>
              <w:fldChar w:fldCharType="begin"/>
            </w:r>
            <w:r>
              <w:rPr>
                <w:noProof/>
                <w:webHidden/>
              </w:rPr>
              <w:instrText xml:space="preserve"> PAGEREF _Toc186441403 \h </w:instrText>
            </w:r>
            <w:r>
              <w:rPr>
                <w:noProof/>
                <w:webHidden/>
              </w:rPr>
            </w:r>
            <w:r>
              <w:rPr>
                <w:noProof/>
                <w:webHidden/>
              </w:rPr>
              <w:fldChar w:fldCharType="separate"/>
            </w:r>
            <w:r>
              <w:rPr>
                <w:noProof/>
                <w:webHidden/>
              </w:rPr>
              <w:t>17</w:t>
            </w:r>
            <w:r>
              <w:rPr>
                <w:noProof/>
                <w:webHidden/>
              </w:rPr>
              <w:fldChar w:fldCharType="end"/>
            </w:r>
          </w:hyperlink>
        </w:p>
        <w:p w14:paraId="435DD02A" w14:textId="6AB47846"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0" w:name="_Toc186441367"/>
      <w:r w:rsidRPr="00452029">
        <w:rPr>
          <w:rFonts w:asciiTheme="minorHAnsi" w:hAnsiTheme="minorHAnsi" w:cstheme="minorHAnsi"/>
          <w:sz w:val="20"/>
          <w:szCs w:val="20"/>
        </w:rPr>
        <w:lastRenderedPageBreak/>
        <w:t>SECTION I</w:t>
      </w:r>
      <w:bookmarkEnd w:id="0"/>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1" w:name="_Toc186441368"/>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1"/>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2" w:name="_Toc186441369"/>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2"/>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3" w:name="_Toc186441370"/>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3"/>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4" w:name="_Toc186441371"/>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4"/>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5" w:name="_Toc186441372"/>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5"/>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6" w:name="_Toc186441373"/>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6"/>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7" w:name="_Toc186441374"/>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7"/>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8" w:name="_Toc186441375"/>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8"/>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9" w:name="_Toc186441376"/>
      <w:r w:rsidRPr="00452029">
        <w:rPr>
          <w:rFonts w:asciiTheme="minorHAnsi" w:hAnsiTheme="minorHAnsi" w:cstheme="minorHAnsi"/>
          <w:sz w:val="20"/>
          <w:szCs w:val="20"/>
        </w:rPr>
        <w:t>7.1.   Instructions</w:t>
      </w:r>
      <w:bookmarkEnd w:id="9"/>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0" w:name="_Toc186441377"/>
      <w:r w:rsidRPr="00452029">
        <w:rPr>
          <w:rFonts w:asciiTheme="minorHAnsi" w:hAnsiTheme="minorHAnsi" w:cstheme="minorHAnsi"/>
          <w:sz w:val="20"/>
          <w:szCs w:val="20"/>
        </w:rPr>
        <w:t>7.2.   Limitation de la finalité</w:t>
      </w:r>
      <w:bookmarkEnd w:id="10"/>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1" w:name="_Toc186441378"/>
      <w:r w:rsidRPr="00452029">
        <w:rPr>
          <w:rFonts w:asciiTheme="minorHAnsi" w:hAnsiTheme="minorHAnsi" w:cstheme="minorHAnsi"/>
          <w:sz w:val="20"/>
          <w:szCs w:val="20"/>
        </w:rPr>
        <w:t>7.3.   Durée du traitement des données à caractère personnel</w:t>
      </w:r>
      <w:bookmarkEnd w:id="11"/>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2" w:name="_Toc186441379"/>
      <w:r w:rsidRPr="00452029">
        <w:rPr>
          <w:rFonts w:asciiTheme="minorHAnsi" w:hAnsiTheme="minorHAnsi" w:cstheme="minorHAnsi"/>
          <w:sz w:val="20"/>
          <w:szCs w:val="20"/>
        </w:rPr>
        <w:t>7.4.   Sécurité du traitement</w:t>
      </w:r>
      <w:bookmarkEnd w:id="12"/>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3" w:name="_Toc186441380"/>
      <w:r w:rsidRPr="00452029">
        <w:rPr>
          <w:rFonts w:asciiTheme="minorHAnsi" w:hAnsiTheme="minorHAnsi" w:cstheme="minorHAnsi"/>
          <w:sz w:val="20"/>
          <w:szCs w:val="20"/>
        </w:rPr>
        <w:t>7.5.   Données sensibles</w:t>
      </w:r>
      <w:bookmarkEnd w:id="13"/>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4" w:name="_Toc186441381"/>
      <w:r w:rsidRPr="00452029">
        <w:rPr>
          <w:rFonts w:asciiTheme="minorHAnsi" w:hAnsiTheme="minorHAnsi" w:cstheme="minorHAnsi"/>
          <w:sz w:val="20"/>
          <w:szCs w:val="20"/>
        </w:rPr>
        <w:t>7.6.   Documentation et conformité</w:t>
      </w:r>
      <w:bookmarkEnd w:id="14"/>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5"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5"/>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6" w:name="_Toc186441382"/>
      <w:r w:rsidRPr="00452029">
        <w:rPr>
          <w:rFonts w:asciiTheme="minorHAnsi" w:hAnsiTheme="minorHAnsi" w:cstheme="minorHAnsi"/>
          <w:sz w:val="20"/>
          <w:szCs w:val="20"/>
        </w:rPr>
        <w:t>7.7.   Recours à des sous-traitants ultérieurs</w:t>
      </w:r>
      <w:bookmarkEnd w:id="16"/>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 xml:space="preserve">un contrat qui impose au sous-traitant ultérieur, en substance, les mêmes obligations en matière de protection des données </w:t>
      </w:r>
      <w:r w:rsidRPr="00452029">
        <w:rPr>
          <w:rFonts w:cstheme="minorHAnsi"/>
          <w:sz w:val="20"/>
          <w:szCs w:val="20"/>
        </w:rPr>
        <w:lastRenderedPageBreak/>
        <w:t>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7" w:name="_Toc186441383"/>
      <w:r w:rsidRPr="00452029">
        <w:rPr>
          <w:rFonts w:asciiTheme="minorHAnsi" w:hAnsiTheme="minorHAnsi" w:cstheme="minorHAnsi"/>
          <w:sz w:val="20"/>
          <w:szCs w:val="20"/>
        </w:rPr>
        <w:t>7.8.   Transferts internationaux</w:t>
      </w:r>
      <w:bookmarkEnd w:id="17"/>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8" w:name="_Toc186441384"/>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8"/>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 xml:space="preserve">impact relative à la protection des données </w:t>
      </w:r>
      <w:r w:rsidRPr="00452029">
        <w:rPr>
          <w:rFonts w:cstheme="minorHAnsi"/>
          <w:sz w:val="20"/>
          <w:szCs w:val="20"/>
        </w:rPr>
        <w:lastRenderedPageBreak/>
        <w:t>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19" w:name="_Toc186441385"/>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19"/>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0" w:name="_Hlk141977409"/>
      <w:bookmarkStart w:id="21" w:name="_Toc186441386"/>
      <w:r w:rsidRPr="00452029">
        <w:rPr>
          <w:rFonts w:asciiTheme="minorHAnsi" w:hAnsiTheme="minorHAnsi" w:cstheme="minorHAnsi"/>
          <w:sz w:val="20"/>
          <w:szCs w:val="20"/>
        </w:rPr>
        <w:t>9.1.   Violation de données en rapport avec des données traitées par le responsable du traitement</w:t>
      </w:r>
      <w:bookmarkEnd w:id="21"/>
    </w:p>
    <w:bookmarkEnd w:id="20"/>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2" w:name="_Hlk141977815"/>
      <w:bookmarkStart w:id="23" w:name="_Toc186441387"/>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2"/>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lastRenderedPageBreak/>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4" w:name="_Toc186441388"/>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4"/>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5" w:name="_Toc186441389"/>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5"/>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6" w:name="_Toc186441390"/>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6"/>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AB6CCB" w:rsidRDefault="000E0248" w:rsidP="004361DE">
      <w:pPr>
        <w:pStyle w:val="Paragraphedeliste"/>
        <w:numPr>
          <w:ilvl w:val="0"/>
          <w:numId w:val="100"/>
        </w:numPr>
        <w:jc w:val="both"/>
      </w:pPr>
      <w:r w:rsidRPr="00AB6CCB">
        <w:rPr>
          <w:rFonts w:cstheme="minorHAnsi"/>
          <w:sz w:val="20"/>
          <w:szCs w:val="20"/>
          <w:u w:val="single"/>
        </w:rPr>
        <w:t>Nom, fonction et coordonnées de la personne de contact en charge du suivi du Contrat</w:t>
      </w:r>
      <w:r w:rsidR="00C8640C" w:rsidRPr="00AB6CCB">
        <w:rPr>
          <w:rFonts w:cstheme="minorHAnsi"/>
          <w:sz w:val="20"/>
          <w:szCs w:val="20"/>
          <w:u w:val="single"/>
        </w:rPr>
        <w:t xml:space="preserve"> chez le responsable de traitement</w:t>
      </w:r>
      <w:r w:rsidRPr="00AB6CCB">
        <w:rPr>
          <w:rFonts w:cstheme="minorHAnsi"/>
          <w:sz w:val="20"/>
          <w:szCs w:val="20"/>
        </w:rPr>
        <w:t xml:space="preserve"> : </w:t>
      </w:r>
    </w:p>
    <w:p w14:paraId="1D952655" w14:textId="1CFBEC75" w:rsidR="000E0248" w:rsidRPr="00AB6CCB" w:rsidRDefault="00BA5E2F" w:rsidP="00BB79F6">
      <w:pPr>
        <w:pStyle w:val="Paragraphedeliste"/>
        <w:jc w:val="both"/>
        <w:rPr>
          <w:rFonts w:cstheme="minorHAnsi"/>
          <w:sz w:val="20"/>
          <w:szCs w:val="20"/>
        </w:rPr>
      </w:pPr>
      <w:r w:rsidRPr="00AB6CCB">
        <w:rPr>
          <w:rFonts w:cstheme="minorHAnsi"/>
          <w:sz w:val="20"/>
          <w:szCs w:val="20"/>
        </w:rPr>
        <w:t xml:space="preserve">Madame Isabelle TCHERKEZIAN </w:t>
      </w:r>
    </w:p>
    <w:p w14:paraId="49A563FE" w14:textId="23CF18AD" w:rsidR="00BA5E2F" w:rsidRPr="00AB6CCB" w:rsidRDefault="00BA5E2F" w:rsidP="00BB79F6">
      <w:pPr>
        <w:pStyle w:val="Paragraphedeliste"/>
        <w:jc w:val="both"/>
        <w:rPr>
          <w:rFonts w:cstheme="minorHAnsi"/>
          <w:sz w:val="20"/>
          <w:szCs w:val="20"/>
        </w:rPr>
      </w:pPr>
      <w:r w:rsidRPr="00AB6CCB">
        <w:rPr>
          <w:rFonts w:cstheme="minorHAnsi"/>
          <w:sz w:val="20"/>
          <w:szCs w:val="20"/>
        </w:rPr>
        <w:t>Direction de la Communication, du Mécénat et des Partenariats</w:t>
      </w:r>
    </w:p>
    <w:p w14:paraId="180EA9F0" w14:textId="05F95BA2" w:rsidR="00AB6CCB" w:rsidRPr="00AB6CCB" w:rsidRDefault="00BA5E2F" w:rsidP="00AB6CCB">
      <w:pPr>
        <w:pStyle w:val="Paragraphedeliste"/>
        <w:jc w:val="both"/>
        <w:rPr>
          <w:rFonts w:cstheme="minorHAnsi"/>
          <w:sz w:val="20"/>
          <w:szCs w:val="20"/>
        </w:rPr>
      </w:pPr>
      <w:r w:rsidRPr="00AB6CCB">
        <w:rPr>
          <w:rFonts w:cstheme="minorHAnsi"/>
          <w:sz w:val="20"/>
          <w:szCs w:val="20"/>
        </w:rPr>
        <w:t>56, rue de Lille, 75007 Paris</w:t>
      </w:r>
    </w:p>
    <w:p w14:paraId="62B47E4C" w14:textId="5F8B740B" w:rsidR="007E3273" w:rsidRDefault="00BF4F84" w:rsidP="00AB6CCB">
      <w:pPr>
        <w:pStyle w:val="Paragraphedeliste"/>
        <w:jc w:val="both"/>
        <w:rPr>
          <w:rFonts w:cstheme="minorHAnsi"/>
          <w:sz w:val="20"/>
          <w:szCs w:val="20"/>
        </w:rPr>
      </w:pPr>
      <w:hyperlink r:id="rId8" w:history="1">
        <w:r w:rsidR="00AB6CCB" w:rsidRPr="00F44ACE">
          <w:rPr>
            <w:rStyle w:val="Lienhypertexte"/>
            <w:rFonts w:cstheme="minorHAnsi"/>
            <w:sz w:val="20"/>
            <w:szCs w:val="20"/>
          </w:rPr>
          <w:t>isabelle.tcherkezian@caissedesdepots.fr</w:t>
        </w:r>
      </w:hyperlink>
    </w:p>
    <w:p w14:paraId="1EA8F52C" w14:textId="77777777" w:rsidR="00AB6CCB" w:rsidRDefault="00AB6CCB" w:rsidP="00AB6CCB">
      <w:pPr>
        <w:pStyle w:val="Paragraphedeliste"/>
        <w:jc w:val="both"/>
        <w:rPr>
          <w:rFonts w:cstheme="minorHAnsi"/>
          <w:sz w:val="20"/>
          <w:szCs w:val="20"/>
        </w:rPr>
      </w:pPr>
    </w:p>
    <w:p w14:paraId="6916D92D" w14:textId="77777777" w:rsidR="00AB6CCB" w:rsidRPr="004361DE" w:rsidRDefault="00AB6CCB" w:rsidP="00AB6CCB">
      <w:pPr>
        <w:pStyle w:val="Paragraphedeliste"/>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BF4F84" w:rsidP="000272D9">
      <w:pPr>
        <w:pStyle w:val="Paragraphedeliste"/>
        <w:rPr>
          <w:rFonts w:cstheme="minorHAnsi"/>
          <w:sz w:val="20"/>
          <w:szCs w:val="20"/>
        </w:rPr>
      </w:pPr>
      <w:hyperlink r:id="rId9"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Pr="00BA5E2F" w:rsidRDefault="00C8640C" w:rsidP="002B67BD">
      <w:pPr>
        <w:jc w:val="both"/>
        <w:rPr>
          <w:rFonts w:cstheme="minorHAnsi"/>
          <w:color w:val="FF0000"/>
          <w:sz w:val="20"/>
          <w:szCs w:val="20"/>
        </w:rPr>
      </w:pPr>
    </w:p>
    <w:p w14:paraId="70160BD3" w14:textId="6AAC1293" w:rsidR="00C8640C" w:rsidRPr="00AB6CCB" w:rsidRDefault="00C8640C" w:rsidP="004361DE">
      <w:pPr>
        <w:pStyle w:val="Sansinterligne"/>
        <w:numPr>
          <w:ilvl w:val="0"/>
          <w:numId w:val="101"/>
        </w:numPr>
        <w:rPr>
          <w:sz w:val="20"/>
          <w:szCs w:val="20"/>
        </w:rPr>
      </w:pPr>
      <w:r w:rsidRPr="00AB6CCB">
        <w:rPr>
          <w:sz w:val="20"/>
          <w:szCs w:val="20"/>
          <w:u w:val="single"/>
        </w:rPr>
        <w:t>Nom et coordonnées du sous-traitant</w:t>
      </w:r>
      <w:r w:rsidRPr="00AB6CCB">
        <w:rPr>
          <w:sz w:val="20"/>
          <w:szCs w:val="20"/>
        </w:rPr>
        <w:t xml:space="preserve"> : </w:t>
      </w:r>
    </w:p>
    <w:p w14:paraId="5236CDE7" w14:textId="77777777" w:rsidR="00C8640C" w:rsidRPr="00AB6CCB" w:rsidRDefault="00C8640C" w:rsidP="00C8640C">
      <w:pPr>
        <w:jc w:val="both"/>
        <w:rPr>
          <w:rFonts w:cstheme="minorHAnsi"/>
          <w:sz w:val="20"/>
          <w:szCs w:val="20"/>
        </w:rPr>
      </w:pPr>
    </w:p>
    <w:p w14:paraId="1B860B6F" w14:textId="2286A938" w:rsidR="00C8640C" w:rsidRPr="00AB6CCB" w:rsidRDefault="00C8640C" w:rsidP="004361DE">
      <w:pPr>
        <w:pStyle w:val="Paragraphedeliste"/>
        <w:numPr>
          <w:ilvl w:val="0"/>
          <w:numId w:val="101"/>
        </w:numPr>
        <w:jc w:val="both"/>
      </w:pPr>
      <w:r w:rsidRPr="00AB6CCB">
        <w:rPr>
          <w:rFonts w:cstheme="minorHAnsi"/>
          <w:sz w:val="20"/>
          <w:szCs w:val="20"/>
          <w:u w:val="single"/>
        </w:rPr>
        <w:t>Nom, fonction et coordonnées de la personne de contact en charge du suivi du Contrat chez le sous-traitant</w:t>
      </w:r>
      <w:r w:rsidRPr="00AB6CCB">
        <w:rPr>
          <w:rFonts w:cstheme="minorHAnsi"/>
          <w:sz w:val="20"/>
          <w:szCs w:val="20"/>
        </w:rPr>
        <w:t xml:space="preserve"> : </w:t>
      </w:r>
    </w:p>
    <w:p w14:paraId="7061DE9B" w14:textId="1948DD0A" w:rsidR="00605C16" w:rsidRPr="00AB6CCB" w:rsidRDefault="00605C16" w:rsidP="00605C16">
      <w:pPr>
        <w:pStyle w:val="Paragraphedeliste"/>
        <w:jc w:val="both"/>
      </w:pPr>
    </w:p>
    <w:p w14:paraId="19671046" w14:textId="77777777" w:rsidR="00C8640C" w:rsidRPr="00AB6CCB" w:rsidRDefault="00C8640C" w:rsidP="00C8640C">
      <w:pPr>
        <w:jc w:val="both"/>
        <w:rPr>
          <w:rFonts w:cstheme="minorHAnsi"/>
          <w:sz w:val="20"/>
          <w:szCs w:val="20"/>
        </w:rPr>
      </w:pPr>
    </w:p>
    <w:p w14:paraId="21E80794" w14:textId="13FBAB07" w:rsidR="00C8640C" w:rsidRPr="00AB6CCB" w:rsidRDefault="00C8640C" w:rsidP="004361DE">
      <w:pPr>
        <w:pStyle w:val="Paragraphedeliste"/>
        <w:numPr>
          <w:ilvl w:val="0"/>
          <w:numId w:val="101"/>
        </w:numPr>
        <w:jc w:val="both"/>
        <w:rPr>
          <w:rFonts w:cstheme="minorHAnsi"/>
          <w:sz w:val="20"/>
          <w:szCs w:val="20"/>
        </w:rPr>
      </w:pPr>
      <w:r w:rsidRPr="00AB6CCB">
        <w:rPr>
          <w:rFonts w:cstheme="minorHAnsi"/>
          <w:sz w:val="20"/>
          <w:szCs w:val="20"/>
          <w:u w:val="single"/>
        </w:rPr>
        <w:t>Nom et coordonnées du DPO du sous-traitant</w:t>
      </w:r>
      <w:r w:rsidRPr="00AB6CCB">
        <w:rPr>
          <w:rFonts w:cstheme="minorHAnsi"/>
          <w:sz w:val="20"/>
          <w:szCs w:val="20"/>
        </w:rPr>
        <w:t xml:space="preserve"> : </w:t>
      </w:r>
    </w:p>
    <w:p w14:paraId="45EA2CF1" w14:textId="6B480C9B" w:rsidR="00C8640C" w:rsidRPr="0026784E" w:rsidRDefault="00C8640C" w:rsidP="00605C16">
      <w:pPr>
        <w:ind w:left="360"/>
        <w:jc w:val="both"/>
      </w:pPr>
    </w:p>
    <w:p w14:paraId="730C0FB5" w14:textId="5AA30CEB" w:rsidR="0046480D" w:rsidRPr="00997304" w:rsidRDefault="0046480D">
      <w:pPr>
        <w:rPr>
          <w:rFonts w:cstheme="minorHAnsi"/>
        </w:rPr>
      </w:pPr>
    </w:p>
    <w:p w14:paraId="08C78BDE" w14:textId="2C9674AE" w:rsidR="007E3273" w:rsidRDefault="007E3273">
      <w:pPr>
        <w:rPr>
          <w:rFonts w:cstheme="minorHAnsi"/>
        </w:rPr>
      </w:pPr>
    </w:p>
    <w:p w14:paraId="60DE14A0" w14:textId="77777777" w:rsidR="00AB6CCB" w:rsidRDefault="00AB6CCB">
      <w:pPr>
        <w:rPr>
          <w:rFonts w:cstheme="minorHAnsi"/>
        </w:rPr>
      </w:pPr>
    </w:p>
    <w:p w14:paraId="7688D4A7" w14:textId="3C3380B1" w:rsidR="006F5157" w:rsidRPr="00907A58" w:rsidRDefault="006F5157">
      <w:pPr>
        <w:pStyle w:val="Titre1"/>
        <w:rPr>
          <w:rFonts w:asciiTheme="minorHAnsi" w:hAnsiTheme="minorHAnsi" w:cstheme="minorHAnsi"/>
          <w:sz w:val="22"/>
          <w:szCs w:val="22"/>
        </w:rPr>
      </w:pPr>
      <w:bookmarkStart w:id="27" w:name="_Toc186441391"/>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7"/>
    </w:p>
    <w:p w14:paraId="7A52FE81" w14:textId="2E1960F8" w:rsidR="006F5157" w:rsidRPr="00997304" w:rsidRDefault="006F5157" w:rsidP="00D92205">
      <w:pPr>
        <w:spacing w:after="0"/>
        <w:rPr>
          <w:rFonts w:cstheme="minorHAnsi"/>
        </w:rPr>
      </w:pPr>
    </w:p>
    <w:p w14:paraId="2113B169" w14:textId="645077A7"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 xml:space="preserve">-traitant à qui </w:t>
      </w:r>
      <w:proofErr w:type="gramStart"/>
      <w:r w:rsidRPr="004C310E">
        <w:rPr>
          <w:rFonts w:cstheme="minorHAnsi"/>
          <w:bCs/>
          <w:sz w:val="20"/>
          <w:szCs w:val="20"/>
        </w:rPr>
        <w:t>sont</w:t>
      </w:r>
      <w:proofErr w:type="gramEnd"/>
      <w:r w:rsidRPr="004C310E">
        <w:rPr>
          <w:rFonts w:cstheme="minorHAnsi"/>
          <w:bCs/>
          <w:sz w:val="20"/>
          <w:szCs w:val="20"/>
        </w:rPr>
        <w:t xml:space="preserve">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EF60F7" w:rsidRPr="00EF60F7">
        <w:rPr>
          <w:rFonts w:cstheme="minorHAnsi"/>
          <w:bCs/>
          <w:color w:val="FF0000"/>
          <w:sz w:val="20"/>
          <w:szCs w:val="20"/>
        </w:rPr>
        <w:t xml:space="preserve"> </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594A308C" w14:textId="66643C68" w:rsidR="00233E07" w:rsidRPr="00AB6CCB" w:rsidRDefault="00BA5E2F" w:rsidP="00A83124">
            <w:pPr>
              <w:jc w:val="both"/>
              <w:rPr>
                <w:rFonts w:cstheme="minorHAnsi"/>
                <w:bCs/>
                <w:sz w:val="20"/>
                <w:szCs w:val="20"/>
              </w:rPr>
            </w:pPr>
            <w:r w:rsidRPr="00AB6CCB">
              <w:rPr>
                <w:rFonts w:cstheme="minorHAnsi"/>
                <w:bCs/>
                <w:sz w:val="20"/>
                <w:szCs w:val="20"/>
              </w:rPr>
              <w:t xml:space="preserve">Mise à disposition d’une </w:t>
            </w:r>
            <w:r w:rsidR="00233E07" w:rsidRPr="00AB6CCB">
              <w:rPr>
                <w:rFonts w:cstheme="minorHAnsi"/>
                <w:bCs/>
                <w:sz w:val="20"/>
                <w:szCs w:val="20"/>
              </w:rPr>
              <w:t>plateforme de gestion</w:t>
            </w:r>
            <w:r w:rsidRPr="00AB6CCB">
              <w:rPr>
                <w:rFonts w:cstheme="minorHAnsi"/>
                <w:bCs/>
                <w:sz w:val="20"/>
                <w:szCs w:val="20"/>
              </w:rPr>
              <w:t xml:space="preserve"> de la </w:t>
            </w:r>
            <w:r w:rsidR="00233E07" w:rsidRPr="00AB6CCB">
              <w:rPr>
                <w:rFonts w:cstheme="minorHAnsi"/>
                <w:bCs/>
                <w:sz w:val="20"/>
                <w:szCs w:val="20"/>
              </w:rPr>
              <w:t xml:space="preserve">médiathèque et des ressources multimédias </w:t>
            </w:r>
            <w:r w:rsidRPr="00AB6CCB">
              <w:rPr>
                <w:rFonts w:cstheme="minorHAnsi"/>
                <w:bCs/>
                <w:sz w:val="20"/>
                <w:szCs w:val="20"/>
              </w:rPr>
              <w:t xml:space="preserve">de la Caisse des Dépôts. </w:t>
            </w:r>
          </w:p>
          <w:p w14:paraId="40370821" w14:textId="003A57E2" w:rsidR="00233E07" w:rsidRPr="00AB6CCB" w:rsidRDefault="00233E07" w:rsidP="00A83124">
            <w:pPr>
              <w:jc w:val="both"/>
              <w:rPr>
                <w:rFonts w:cstheme="minorHAnsi"/>
                <w:bCs/>
                <w:sz w:val="20"/>
                <w:szCs w:val="20"/>
              </w:rPr>
            </w:pPr>
            <w:r w:rsidRPr="00AB6CCB">
              <w:rPr>
                <w:rFonts w:cstheme="minorHAnsi"/>
                <w:bCs/>
                <w:sz w:val="20"/>
                <w:szCs w:val="20"/>
              </w:rPr>
              <w:t xml:space="preserve">Elle centralise principalement </w:t>
            </w:r>
            <w:r w:rsidR="00BA5E2F" w:rsidRPr="00AB6CCB">
              <w:rPr>
                <w:rFonts w:cstheme="minorHAnsi"/>
                <w:bCs/>
                <w:sz w:val="20"/>
                <w:szCs w:val="20"/>
              </w:rPr>
              <w:t>du contenu photo, vidéo et son et accessoirement, des documents, notamment des cessions de droits d'auteur et autres contrats</w:t>
            </w:r>
            <w:r w:rsidRPr="00AB6CCB">
              <w:rPr>
                <w:rFonts w:cstheme="minorHAnsi"/>
                <w:bCs/>
                <w:sz w:val="20"/>
                <w:szCs w:val="20"/>
              </w:rPr>
              <w:t>.</w:t>
            </w:r>
          </w:p>
          <w:p w14:paraId="1CAD98C2" w14:textId="20C440EA" w:rsidR="00233E07" w:rsidRPr="00AB6CCB" w:rsidRDefault="00233E07" w:rsidP="00233E07">
            <w:pPr>
              <w:jc w:val="both"/>
              <w:rPr>
                <w:bCs/>
              </w:rPr>
            </w:pPr>
            <w:r w:rsidRPr="00AB6CCB">
              <w:rPr>
                <w:rFonts w:cstheme="minorHAnsi"/>
                <w:bCs/>
                <w:sz w:val="20"/>
                <w:szCs w:val="20"/>
              </w:rPr>
              <w:t>L’objectif</w:t>
            </w:r>
            <w:r w:rsidR="00D01940" w:rsidRPr="00AB6CCB">
              <w:rPr>
                <w:rFonts w:cstheme="minorHAnsi"/>
                <w:bCs/>
                <w:sz w:val="20"/>
                <w:szCs w:val="20"/>
              </w:rPr>
              <w:t xml:space="preserve"> de la prestation est l’accès et la mise à disposition d’une solution informatique de gestion de médias du type </w:t>
            </w:r>
            <w:r w:rsidR="00F843B0" w:rsidRPr="00AB6CCB">
              <w:rPr>
                <w:rFonts w:cstheme="minorHAnsi"/>
                <w:bCs/>
                <w:sz w:val="20"/>
                <w:szCs w:val="20"/>
              </w:rPr>
              <w:t>« Digital</w:t>
            </w:r>
            <w:r w:rsidR="00D01940" w:rsidRPr="00AB6CCB">
              <w:rPr>
                <w:rFonts w:cstheme="minorHAnsi"/>
                <w:bCs/>
                <w:sz w:val="20"/>
                <w:szCs w:val="20"/>
              </w:rPr>
              <w:t xml:space="preserve"> Asset Management »</w:t>
            </w:r>
            <w:r w:rsidRPr="00AB6CCB">
              <w:rPr>
                <w:rFonts w:cstheme="minorHAnsi"/>
                <w:bCs/>
                <w:sz w:val="20"/>
                <w:szCs w:val="20"/>
              </w:rPr>
              <w:t xml:space="preserve"> </w:t>
            </w:r>
            <w:r w:rsidR="00F843B0" w:rsidRPr="00AB6CCB">
              <w:rPr>
                <w:rFonts w:cstheme="minorHAnsi"/>
                <w:bCs/>
                <w:sz w:val="20"/>
                <w:szCs w:val="20"/>
              </w:rPr>
              <w:t xml:space="preserve">(DAM) afin </w:t>
            </w:r>
            <w:r w:rsidRPr="00AB6CCB">
              <w:rPr>
                <w:rFonts w:cstheme="minorHAnsi"/>
                <w:bCs/>
                <w:sz w:val="20"/>
                <w:szCs w:val="20"/>
              </w:rPr>
              <w:t>de permettre aux collaborateurs de la Caisse des Dépôts un accès simplifié et sécurisé au fonds documentaire,</w:t>
            </w:r>
            <w:r w:rsidR="00F843B0" w:rsidRPr="00AB6CCB">
              <w:rPr>
                <w:rFonts w:cstheme="minorHAnsi"/>
                <w:bCs/>
                <w:sz w:val="20"/>
                <w:szCs w:val="20"/>
              </w:rPr>
              <w:t xml:space="preserve"> principalement du type photo et vidéo, e</w:t>
            </w:r>
            <w:r w:rsidR="0020783C" w:rsidRPr="00AB6CCB">
              <w:rPr>
                <w:rFonts w:cstheme="minorHAnsi"/>
                <w:bCs/>
                <w:sz w:val="20"/>
                <w:szCs w:val="20"/>
              </w:rPr>
              <w:t>n</w:t>
            </w:r>
            <w:r w:rsidR="00F843B0" w:rsidRPr="00AB6CCB">
              <w:rPr>
                <w:rFonts w:cstheme="minorHAnsi"/>
                <w:bCs/>
                <w:sz w:val="20"/>
                <w:szCs w:val="20"/>
              </w:rPr>
              <w:t xml:space="preserve"> proposant une grande autonomie des utilisateurs dans leur recherche, sélection et partage de documents </w:t>
            </w:r>
            <w:r w:rsidR="0020783C" w:rsidRPr="00AB6CCB">
              <w:rPr>
                <w:rFonts w:cstheme="minorHAnsi"/>
                <w:bCs/>
                <w:sz w:val="20"/>
                <w:szCs w:val="20"/>
              </w:rPr>
              <w:t>et</w:t>
            </w:r>
            <w:r w:rsidRPr="00AB6CCB">
              <w:rPr>
                <w:rFonts w:cstheme="minorHAnsi"/>
                <w:bCs/>
                <w:sz w:val="20"/>
                <w:szCs w:val="20"/>
              </w:rPr>
              <w:t xml:space="preserve"> en garantissant la protection et l’intégrité des données hébergées dans l’outil. </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2B924018" w14:textId="23FB2800" w:rsidR="00BA5E2F" w:rsidRPr="00AB6CCB" w:rsidRDefault="00233E07" w:rsidP="00452029">
            <w:pPr>
              <w:jc w:val="both"/>
              <w:rPr>
                <w:rFonts w:cstheme="minorHAnsi"/>
                <w:sz w:val="20"/>
                <w:szCs w:val="20"/>
              </w:rPr>
            </w:pPr>
            <w:r w:rsidRPr="00AB6CCB">
              <w:rPr>
                <w:rFonts w:cstheme="minorHAnsi"/>
                <w:sz w:val="20"/>
                <w:szCs w:val="20"/>
              </w:rPr>
              <w:t xml:space="preserve">Les données de connexion seront transmises au futur prestataire afin de permettre l'accès </w:t>
            </w:r>
            <w:r w:rsidR="005C4F83" w:rsidRPr="00AB6CCB">
              <w:rPr>
                <w:rFonts w:cstheme="minorHAnsi"/>
                <w:sz w:val="20"/>
                <w:szCs w:val="20"/>
              </w:rPr>
              <w:t xml:space="preserve">aux </w:t>
            </w:r>
            <w:r w:rsidRPr="00AB6CCB">
              <w:rPr>
                <w:rFonts w:cstheme="minorHAnsi"/>
                <w:sz w:val="20"/>
                <w:szCs w:val="20"/>
              </w:rPr>
              <w:t>collaborateurs de la CDC au fonds documentaire photo et vidéo. Création de compte utilisateur/administrateur et attribution d'un profil ouvrant accès à des droits, réalisation de statistiques (Import et téléchargement dans la base pour mesurer l'activité et d'ajustement de l'espace de stockage), Envoi d'une alerte en cas de droits échus sur un média téléchargé par l'utilisateur</w:t>
            </w:r>
            <w:r w:rsidR="005C4F83" w:rsidRPr="00AB6CCB">
              <w:rPr>
                <w:rFonts w:cstheme="minorHAnsi"/>
                <w:sz w:val="20"/>
                <w:szCs w:val="20"/>
              </w:rPr>
              <w:t>.</w:t>
            </w:r>
          </w:p>
          <w:p w14:paraId="68634904" w14:textId="141B7237" w:rsidR="00BA5E2F" w:rsidRPr="00AB6CCB" w:rsidRDefault="00BA5E2F" w:rsidP="00452029">
            <w:pPr>
              <w:jc w:val="both"/>
              <w:rPr>
                <w:rFonts w:cstheme="minorHAnsi"/>
                <w:sz w:val="20"/>
                <w:szCs w:val="20"/>
                <w:u w:val="single"/>
              </w:rPr>
            </w:pP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61825A98" w14:textId="46B48AE3" w:rsidR="00103476" w:rsidRPr="00AB6CCB" w:rsidRDefault="00DC6566" w:rsidP="00452029">
            <w:pPr>
              <w:spacing w:line="259" w:lineRule="auto"/>
              <w:jc w:val="both"/>
              <w:rPr>
                <w:rFonts w:cstheme="minorHAnsi"/>
                <w:bCs/>
                <w:sz w:val="20"/>
                <w:szCs w:val="20"/>
              </w:rPr>
            </w:pPr>
            <w:r w:rsidRPr="00AB6CCB">
              <w:rPr>
                <w:rFonts w:cstheme="minorHAnsi"/>
                <w:bCs/>
                <w:sz w:val="20"/>
                <w:szCs w:val="20"/>
                <w:u w:val="single"/>
              </w:rPr>
              <w:t>Données des administrateurs</w:t>
            </w:r>
            <w:r w:rsidR="00DE3FBE" w:rsidRPr="00AB6CCB">
              <w:rPr>
                <w:rFonts w:cstheme="minorHAnsi"/>
                <w:bCs/>
                <w:sz w:val="20"/>
                <w:szCs w:val="20"/>
              </w:rPr>
              <w:t xml:space="preserve"> :</w:t>
            </w:r>
            <w:r w:rsidRPr="00AB6CCB">
              <w:rPr>
                <w:rFonts w:cstheme="minorHAnsi"/>
                <w:bCs/>
                <w:sz w:val="20"/>
                <w:szCs w:val="20"/>
              </w:rPr>
              <w:t xml:space="preserve">  Nom, prénom, adresse </w:t>
            </w:r>
            <w:proofErr w:type="gramStart"/>
            <w:r w:rsidRPr="00AB6CCB">
              <w:rPr>
                <w:rFonts w:cstheme="minorHAnsi"/>
                <w:bCs/>
                <w:sz w:val="20"/>
                <w:szCs w:val="20"/>
              </w:rPr>
              <w:t>mail</w:t>
            </w:r>
            <w:proofErr w:type="gramEnd"/>
            <w:r w:rsidRPr="00AB6CCB">
              <w:rPr>
                <w:rFonts w:cstheme="minorHAnsi"/>
                <w:bCs/>
                <w:sz w:val="20"/>
                <w:szCs w:val="20"/>
              </w:rPr>
              <w:t xml:space="preserve"> professionnel, mot de passe pour permettre aux administrateurs de se connecter au back office </w:t>
            </w:r>
          </w:p>
          <w:p w14:paraId="4A973D63" w14:textId="1E169C9F" w:rsidR="00DC6566" w:rsidRPr="00AB6CCB" w:rsidRDefault="00DC6566" w:rsidP="00452029">
            <w:pPr>
              <w:spacing w:line="259" w:lineRule="auto"/>
              <w:jc w:val="both"/>
              <w:rPr>
                <w:rFonts w:cstheme="minorHAnsi"/>
                <w:bCs/>
                <w:i/>
                <w:sz w:val="20"/>
                <w:szCs w:val="20"/>
              </w:rPr>
            </w:pPr>
            <w:r w:rsidRPr="00AB6CCB">
              <w:rPr>
                <w:rFonts w:cstheme="minorHAnsi"/>
                <w:bCs/>
                <w:sz w:val="20"/>
                <w:szCs w:val="20"/>
                <w:u w:val="single"/>
              </w:rPr>
              <w:t>Données des utilisateurs :</w:t>
            </w:r>
            <w:r w:rsidRPr="00AB6CCB">
              <w:rPr>
                <w:rFonts w:cstheme="minorHAnsi"/>
                <w:bCs/>
                <w:i/>
                <w:sz w:val="20"/>
                <w:szCs w:val="20"/>
              </w:rPr>
              <w:t xml:space="preserve">  Nom et Prénom, </w:t>
            </w:r>
            <w:r w:rsidR="009927E7" w:rsidRPr="00AB6CCB">
              <w:rPr>
                <w:rFonts w:cstheme="minorHAnsi"/>
                <w:bCs/>
                <w:i/>
                <w:sz w:val="20"/>
                <w:szCs w:val="20"/>
              </w:rPr>
              <w:t xml:space="preserve">adresse </w:t>
            </w:r>
            <w:proofErr w:type="gramStart"/>
            <w:r w:rsidR="009927E7" w:rsidRPr="00AB6CCB">
              <w:rPr>
                <w:rFonts w:cstheme="minorHAnsi"/>
                <w:bCs/>
                <w:i/>
                <w:sz w:val="20"/>
                <w:szCs w:val="20"/>
              </w:rPr>
              <w:t>mail</w:t>
            </w:r>
            <w:proofErr w:type="gramEnd"/>
            <w:r w:rsidR="009927E7" w:rsidRPr="00AB6CCB">
              <w:rPr>
                <w:rFonts w:cstheme="minorHAnsi"/>
                <w:bCs/>
                <w:i/>
                <w:sz w:val="20"/>
                <w:szCs w:val="20"/>
              </w:rPr>
              <w:t xml:space="preserve"> professionnel, numéro de téléphone</w:t>
            </w:r>
            <w:r w:rsidRPr="00AB6CCB">
              <w:rPr>
                <w:rFonts w:cstheme="minorHAnsi"/>
                <w:bCs/>
                <w:i/>
                <w:sz w:val="20"/>
                <w:szCs w:val="20"/>
              </w:rPr>
              <w:t>. [+ un champ pour préciser le motif de l'inscription à la banque d'images]. Ces données servent à intégrer l'utilisateur dans un groupe afin de lui donner un accès limité au fonds documentaire et aux fonctionnalités.</w:t>
            </w:r>
          </w:p>
          <w:p w14:paraId="6DFDEFA4" w14:textId="5683B97B" w:rsidR="00A95828" w:rsidRPr="00AB6CCB" w:rsidRDefault="00A95828" w:rsidP="00A95828">
            <w:pPr>
              <w:spacing w:line="259" w:lineRule="auto"/>
              <w:jc w:val="both"/>
              <w:rPr>
                <w:rFonts w:cstheme="minorHAnsi"/>
                <w:bCs/>
                <w:i/>
                <w:sz w:val="20"/>
                <w:szCs w:val="20"/>
              </w:rPr>
            </w:pPr>
            <w:r w:rsidRPr="00AB6CCB">
              <w:rPr>
                <w:rFonts w:cstheme="minorHAnsi"/>
                <w:bCs/>
                <w:iCs/>
                <w:sz w:val="20"/>
                <w:szCs w:val="20"/>
                <w:u w:val="single"/>
              </w:rPr>
              <w:t>Données des contributeurs :</w:t>
            </w:r>
            <w:r w:rsidRPr="00AB6CCB">
              <w:rPr>
                <w:rFonts w:cstheme="minorHAnsi"/>
                <w:bCs/>
                <w:i/>
                <w:sz w:val="20"/>
                <w:szCs w:val="20"/>
              </w:rPr>
              <w:t xml:space="preserve"> Nom et Prénom, adresse </w:t>
            </w:r>
            <w:proofErr w:type="gramStart"/>
            <w:r w:rsidRPr="00AB6CCB">
              <w:rPr>
                <w:rFonts w:cstheme="minorHAnsi"/>
                <w:bCs/>
                <w:i/>
                <w:sz w:val="20"/>
                <w:szCs w:val="20"/>
              </w:rPr>
              <w:t>mail</w:t>
            </w:r>
            <w:proofErr w:type="gramEnd"/>
            <w:r w:rsidRPr="00AB6CCB">
              <w:rPr>
                <w:rFonts w:cstheme="minorHAnsi"/>
                <w:bCs/>
                <w:i/>
                <w:sz w:val="20"/>
                <w:szCs w:val="20"/>
              </w:rPr>
              <w:t xml:space="preserve"> professionnel, numéro de téléphone. [+ un champ pour préciser le motif de l'inscription à la banque d'images]. Ces données servent à intégrer le contributeur dans un groupe afin de lui donner un accès limité au fonds documentaire et aux fonctionnalités.</w:t>
            </w:r>
          </w:p>
          <w:p w14:paraId="185FDC30" w14:textId="41DF67AE" w:rsidR="00A95828" w:rsidRPr="00AB6CCB" w:rsidRDefault="00A95828" w:rsidP="00452029">
            <w:pPr>
              <w:spacing w:line="259" w:lineRule="auto"/>
              <w:jc w:val="both"/>
              <w:rPr>
                <w:rFonts w:cstheme="minorHAnsi"/>
                <w:bCs/>
                <w:i/>
                <w:sz w:val="20"/>
                <w:szCs w:val="20"/>
              </w:rPr>
            </w:pPr>
          </w:p>
          <w:p w14:paraId="56665DC4" w14:textId="7C0BA900" w:rsidR="00DC6566" w:rsidRPr="00AB6CCB" w:rsidRDefault="00DC6566" w:rsidP="00452029">
            <w:pPr>
              <w:spacing w:line="259" w:lineRule="auto"/>
              <w:jc w:val="both"/>
              <w:rPr>
                <w:rFonts w:cstheme="minorHAnsi"/>
                <w:bCs/>
                <w:i/>
                <w:sz w:val="18"/>
                <w:szCs w:val="18"/>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2D3A2A01" w14:textId="77777777" w:rsidR="00A95828" w:rsidRPr="00AB6CCB" w:rsidRDefault="00DC6566" w:rsidP="00DC6566">
            <w:pPr>
              <w:jc w:val="both"/>
              <w:rPr>
                <w:rFonts w:cstheme="minorHAnsi"/>
                <w:sz w:val="20"/>
                <w:szCs w:val="20"/>
              </w:rPr>
            </w:pPr>
            <w:r w:rsidRPr="00AB6CCB">
              <w:rPr>
                <w:rFonts w:cstheme="minorHAnsi"/>
                <w:sz w:val="20"/>
                <w:szCs w:val="20"/>
              </w:rPr>
              <w:t>Les administrateurs</w:t>
            </w:r>
            <w:r w:rsidR="009927E7" w:rsidRPr="00AB6CCB">
              <w:rPr>
                <w:rFonts w:cstheme="minorHAnsi"/>
                <w:sz w:val="20"/>
                <w:szCs w:val="20"/>
              </w:rPr>
              <w:t xml:space="preserve"> </w:t>
            </w:r>
          </w:p>
          <w:p w14:paraId="75B5F50A" w14:textId="4BB6C89B" w:rsidR="00DC6566" w:rsidRPr="00AB6CCB" w:rsidRDefault="00A95828" w:rsidP="00DC6566">
            <w:pPr>
              <w:jc w:val="both"/>
              <w:rPr>
                <w:rFonts w:cstheme="minorHAnsi"/>
                <w:sz w:val="20"/>
                <w:szCs w:val="20"/>
              </w:rPr>
            </w:pPr>
            <w:r w:rsidRPr="00AB6CCB">
              <w:rPr>
                <w:rFonts w:cstheme="minorHAnsi"/>
                <w:sz w:val="20"/>
                <w:szCs w:val="20"/>
              </w:rPr>
              <w:t xml:space="preserve">Les </w:t>
            </w:r>
            <w:r w:rsidR="009927E7" w:rsidRPr="00AB6CCB">
              <w:rPr>
                <w:rFonts w:cstheme="minorHAnsi"/>
                <w:sz w:val="20"/>
                <w:szCs w:val="20"/>
              </w:rPr>
              <w:t>contributeurs</w:t>
            </w:r>
          </w:p>
          <w:p w14:paraId="3355FD60" w14:textId="629BAFC4" w:rsidR="00DC6566" w:rsidRPr="00AB6CCB" w:rsidRDefault="00DC6566" w:rsidP="00DC6566">
            <w:pPr>
              <w:jc w:val="both"/>
              <w:rPr>
                <w:rFonts w:cstheme="minorHAnsi"/>
                <w:sz w:val="20"/>
                <w:szCs w:val="20"/>
              </w:rPr>
            </w:pPr>
            <w:r w:rsidRPr="00AB6CCB">
              <w:rPr>
                <w:rFonts w:cstheme="minorHAnsi"/>
                <w:sz w:val="20"/>
                <w:szCs w:val="20"/>
              </w:rPr>
              <w:t xml:space="preserve">Les utilisateurs </w:t>
            </w:r>
          </w:p>
          <w:p w14:paraId="608687F4" w14:textId="63A71B84" w:rsidR="00103476" w:rsidRPr="00AB6CCB" w:rsidRDefault="00103476" w:rsidP="00452029">
            <w:pPr>
              <w:jc w:val="both"/>
              <w:rPr>
                <w:rFonts w:cstheme="minorHAnsi"/>
                <w:sz w:val="20"/>
                <w:szCs w:val="20"/>
                <w:u w:val="single"/>
              </w:rPr>
            </w:pP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13ED55C9" w14:textId="66AF4CEE" w:rsidR="00095FE7" w:rsidRPr="00AB6CCB" w:rsidRDefault="00095FE7" w:rsidP="00095FE7">
            <w:pPr>
              <w:pStyle w:val="Paragraphedeliste"/>
              <w:numPr>
                <w:ilvl w:val="0"/>
                <w:numId w:val="105"/>
              </w:numPr>
              <w:spacing w:before="100" w:beforeAutospacing="1" w:after="100" w:afterAutospacing="1"/>
              <w:rPr>
                <w:rFonts w:cstheme="minorHAnsi"/>
                <w:b/>
                <w:iCs/>
                <w:sz w:val="20"/>
                <w:szCs w:val="20"/>
                <w:u w:val="single"/>
              </w:rPr>
            </w:pPr>
            <w:r w:rsidRPr="00AB6CCB">
              <w:rPr>
                <w:rFonts w:cstheme="minorHAnsi"/>
                <w:b/>
                <w:iCs/>
                <w:sz w:val="20"/>
                <w:szCs w:val="20"/>
                <w:u w:val="single"/>
              </w:rPr>
              <w:t>Collecte des données de connexion</w:t>
            </w:r>
          </w:p>
          <w:p w14:paraId="5588905E" w14:textId="1D63ACEA" w:rsidR="00095FE7" w:rsidRPr="00AB6CCB" w:rsidRDefault="00095FE7" w:rsidP="00095FE7">
            <w:pPr>
              <w:pStyle w:val="Paragraphedeliste"/>
              <w:spacing w:before="100" w:beforeAutospacing="1" w:after="100" w:afterAutospacing="1"/>
              <w:rPr>
                <w:rFonts w:cstheme="minorHAnsi"/>
                <w:bCs/>
                <w:iCs/>
                <w:sz w:val="20"/>
                <w:szCs w:val="20"/>
              </w:rPr>
            </w:pPr>
            <w:r w:rsidRPr="00AB6CCB">
              <w:rPr>
                <w:rFonts w:cstheme="minorHAnsi"/>
                <w:bCs/>
                <w:iCs/>
                <w:sz w:val="20"/>
                <w:szCs w:val="20"/>
              </w:rPr>
              <w:t>Les données de connexion des administrateurs et des utilisateurs sont enregistrées lors de leur inscription et de leur connexion à la plateforme.</w:t>
            </w:r>
          </w:p>
          <w:p w14:paraId="27E1D167" w14:textId="77777777" w:rsidR="00095FE7" w:rsidRPr="00AB6CCB" w:rsidRDefault="00095FE7" w:rsidP="00095FE7">
            <w:pPr>
              <w:pStyle w:val="Paragraphedeliste"/>
              <w:numPr>
                <w:ilvl w:val="0"/>
                <w:numId w:val="105"/>
              </w:numPr>
              <w:spacing w:before="100" w:beforeAutospacing="1" w:after="100" w:afterAutospacing="1"/>
              <w:rPr>
                <w:rFonts w:cstheme="minorHAnsi"/>
                <w:b/>
                <w:iCs/>
                <w:sz w:val="20"/>
                <w:szCs w:val="20"/>
                <w:u w:val="single"/>
              </w:rPr>
            </w:pPr>
            <w:r w:rsidRPr="00AB6CCB">
              <w:rPr>
                <w:rFonts w:cstheme="minorHAnsi"/>
                <w:b/>
                <w:iCs/>
                <w:sz w:val="20"/>
                <w:szCs w:val="20"/>
                <w:u w:val="single"/>
              </w:rPr>
              <w:t>Enregistrement et conservation des données</w:t>
            </w:r>
          </w:p>
          <w:p w14:paraId="6453269B" w14:textId="3624142D" w:rsidR="00095FE7" w:rsidRPr="00AB6CCB" w:rsidRDefault="00095FE7" w:rsidP="00095FE7">
            <w:pPr>
              <w:pStyle w:val="Paragraphedeliste"/>
              <w:spacing w:before="100" w:beforeAutospacing="1" w:after="100" w:afterAutospacing="1"/>
              <w:rPr>
                <w:rFonts w:cstheme="minorHAnsi"/>
                <w:bCs/>
                <w:iCs/>
                <w:sz w:val="20"/>
                <w:szCs w:val="20"/>
              </w:rPr>
            </w:pPr>
            <w:r w:rsidRPr="00AB6CCB">
              <w:rPr>
                <w:rFonts w:cstheme="minorHAnsi"/>
                <w:bCs/>
                <w:iCs/>
                <w:sz w:val="20"/>
                <w:szCs w:val="20"/>
              </w:rPr>
              <w:t xml:space="preserve">Les fonds documentaires, comprenant les vidéos et les photos, sont enregistrés et conservés sur la plateforme </w:t>
            </w:r>
          </w:p>
          <w:p w14:paraId="6ECD8AC0" w14:textId="77777777" w:rsidR="00095FE7" w:rsidRPr="00AB6CCB" w:rsidRDefault="00095FE7" w:rsidP="00095FE7">
            <w:pPr>
              <w:pStyle w:val="Paragraphedeliste"/>
              <w:numPr>
                <w:ilvl w:val="0"/>
                <w:numId w:val="105"/>
              </w:numPr>
              <w:spacing w:before="100" w:beforeAutospacing="1" w:after="100" w:afterAutospacing="1"/>
              <w:rPr>
                <w:rFonts w:cstheme="minorHAnsi"/>
                <w:b/>
                <w:iCs/>
                <w:sz w:val="20"/>
                <w:szCs w:val="20"/>
                <w:u w:val="single"/>
              </w:rPr>
            </w:pPr>
            <w:r w:rsidRPr="00AB6CCB">
              <w:rPr>
                <w:rFonts w:cstheme="minorHAnsi"/>
                <w:b/>
                <w:iCs/>
                <w:sz w:val="20"/>
                <w:szCs w:val="20"/>
                <w:u w:val="single"/>
              </w:rPr>
              <w:t>Consultation</w:t>
            </w:r>
          </w:p>
          <w:p w14:paraId="0867BD89" w14:textId="4DE1E9A7" w:rsidR="00095FE7" w:rsidRPr="00AB6CCB" w:rsidRDefault="00095FE7" w:rsidP="00095FE7">
            <w:pPr>
              <w:pStyle w:val="Paragraphedeliste"/>
              <w:spacing w:before="100" w:beforeAutospacing="1" w:after="100" w:afterAutospacing="1"/>
              <w:rPr>
                <w:rFonts w:cstheme="minorHAnsi"/>
                <w:bCs/>
                <w:iCs/>
                <w:sz w:val="20"/>
                <w:szCs w:val="20"/>
              </w:rPr>
            </w:pPr>
            <w:r w:rsidRPr="00AB6CCB">
              <w:rPr>
                <w:rFonts w:cstheme="minorHAnsi"/>
                <w:bCs/>
                <w:iCs/>
                <w:sz w:val="20"/>
                <w:szCs w:val="20"/>
              </w:rPr>
              <w:t>Les utilisateurs peuvent consulter le fonds documentaire directement via la plateforme.</w:t>
            </w:r>
          </w:p>
          <w:p w14:paraId="5FBA1A94" w14:textId="51A81668" w:rsidR="00095FE7" w:rsidRPr="00AB6CCB" w:rsidRDefault="00095FE7" w:rsidP="00095FE7">
            <w:pPr>
              <w:pStyle w:val="Paragraphedeliste"/>
              <w:numPr>
                <w:ilvl w:val="0"/>
                <w:numId w:val="105"/>
              </w:numPr>
              <w:spacing w:before="100" w:beforeAutospacing="1" w:after="100" w:afterAutospacing="1"/>
              <w:rPr>
                <w:rFonts w:cstheme="minorHAnsi"/>
                <w:b/>
                <w:iCs/>
                <w:sz w:val="20"/>
                <w:szCs w:val="20"/>
                <w:u w:val="single"/>
              </w:rPr>
            </w:pPr>
            <w:r w:rsidRPr="00AB6CCB">
              <w:rPr>
                <w:rFonts w:cstheme="minorHAnsi"/>
                <w:b/>
                <w:iCs/>
                <w:sz w:val="20"/>
                <w:szCs w:val="20"/>
                <w:u w:val="single"/>
              </w:rPr>
              <w:t>Effacement</w:t>
            </w:r>
            <w:r w:rsidR="00303C49" w:rsidRPr="00AB6CCB">
              <w:rPr>
                <w:rFonts w:cstheme="minorHAnsi"/>
                <w:b/>
                <w:iCs/>
                <w:sz w:val="20"/>
                <w:szCs w:val="20"/>
              </w:rPr>
              <w:t> :</w:t>
            </w:r>
            <w:r w:rsidR="00303C49" w:rsidRPr="00AB6CCB">
              <w:rPr>
                <w:rFonts w:cstheme="minorHAnsi"/>
                <w:b/>
                <w:iCs/>
                <w:sz w:val="20"/>
                <w:szCs w:val="20"/>
                <w:u w:val="single"/>
              </w:rPr>
              <w:t xml:space="preserve"> </w:t>
            </w:r>
            <w:r w:rsidR="00303C49" w:rsidRPr="00AB6CCB">
              <w:rPr>
                <w:rFonts w:cstheme="minorHAnsi"/>
                <w:bCs/>
                <w:iCs/>
                <w:sz w:val="20"/>
                <w:szCs w:val="20"/>
              </w:rPr>
              <w:t>A la fin du contrat en prévoyant une durée supplémentaire variable correspondant au temps de migration des données vers un nouveau prestataire</w:t>
            </w:r>
            <w:r w:rsidR="00303C49" w:rsidRPr="00AB6CCB">
              <w:rPr>
                <w:rFonts w:cstheme="minorHAnsi"/>
                <w:b/>
                <w:iCs/>
                <w:sz w:val="20"/>
                <w:szCs w:val="20"/>
                <w:u w:val="single"/>
              </w:rPr>
              <w:t xml:space="preserve"> </w:t>
            </w:r>
          </w:p>
          <w:p w14:paraId="12BB9BCF" w14:textId="4FBD83C2" w:rsidR="00103476" w:rsidRPr="00AB6CCB" w:rsidRDefault="00103476" w:rsidP="00305C99">
            <w:pPr>
              <w:jc w:val="both"/>
              <w:rPr>
                <w:rFonts w:cstheme="minorHAnsi"/>
                <w:bCs/>
                <w:sz w:val="20"/>
                <w:szCs w:val="20"/>
              </w:rPr>
            </w:pPr>
          </w:p>
        </w:tc>
      </w:tr>
      <w:tr w:rsidR="00103476" w:rsidRPr="00461C79" w14:paraId="5326E5F9" w14:textId="77777777" w:rsidTr="00095FE7">
        <w:trPr>
          <w:trHeight w:val="841"/>
        </w:trPr>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102B010F" w:rsidR="00103476" w:rsidRPr="00AB6CCB" w:rsidRDefault="00DC6566" w:rsidP="00DC6566">
            <w:pPr>
              <w:jc w:val="both"/>
              <w:rPr>
                <w:rFonts w:cstheme="minorHAnsi"/>
                <w:i/>
                <w:iCs/>
                <w:sz w:val="20"/>
                <w:szCs w:val="20"/>
              </w:rPr>
            </w:pPr>
            <w:r w:rsidRPr="00AB6CCB">
              <w:t>Durée du marché + une durée supplémentaire</w:t>
            </w:r>
            <w:r w:rsidR="0020783C" w:rsidRPr="00AB6CCB">
              <w:t xml:space="preserve"> variable </w:t>
            </w:r>
            <w:r w:rsidRPr="00AB6CCB">
              <w:t>correspondant au temps de migration des données vers un nouveau prestataire.</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lastRenderedPageBreak/>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3ADE8058" w14:textId="1B646C91" w:rsidR="00943341" w:rsidRPr="00605C16" w:rsidRDefault="00C42DCD" w:rsidP="00605C16">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28F73D19" w14:textId="77777777" w:rsidR="00943341" w:rsidRPr="00D92205" w:rsidRDefault="00943341" w:rsidP="00943341">
            <w:pPr>
              <w:rPr>
                <w:rFonts w:cstheme="minorHAnsi"/>
                <w:b/>
                <w:sz w:val="18"/>
                <w:szCs w:val="18"/>
                <w:u w:val="single"/>
              </w:rPr>
            </w:pPr>
          </w:p>
          <w:p w14:paraId="08D0E2FF" w14:textId="31AC2DBD"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1"/>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p>
          <w:p w14:paraId="778C9677" w14:textId="77777777" w:rsidR="00943341" w:rsidRPr="00D92205" w:rsidRDefault="00943341" w:rsidP="00E34EF5">
            <w:pPr>
              <w:jc w:val="both"/>
              <w:rPr>
                <w:sz w:val="18"/>
                <w:szCs w:val="18"/>
              </w:rPr>
            </w:pPr>
          </w:p>
          <w:p w14:paraId="2261606F" w14:textId="7B7BF278"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p>
          <w:p w14:paraId="16A01355" w14:textId="77777777" w:rsidR="00943341" w:rsidRPr="00D92205" w:rsidRDefault="00943341" w:rsidP="00D92205">
            <w:pPr>
              <w:rPr>
                <w:sz w:val="18"/>
                <w:szCs w:val="18"/>
              </w:rPr>
            </w:pPr>
          </w:p>
          <w:p w14:paraId="1563852B" w14:textId="5B149596"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2"/>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17DD6D2" w:rsidR="006F5157" w:rsidRPr="00997304" w:rsidRDefault="006F5157" w:rsidP="004237FD">
      <w:pPr>
        <w:pStyle w:val="Titre1"/>
        <w:rPr>
          <w:rFonts w:asciiTheme="minorHAnsi" w:hAnsiTheme="minorHAnsi" w:cstheme="minorHAnsi"/>
          <w:sz w:val="22"/>
          <w:szCs w:val="22"/>
        </w:rPr>
      </w:pPr>
      <w:bookmarkStart w:id="29" w:name="_Toc186441392"/>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 xml:space="preserve">visant à garantir la sécurité </w:t>
      </w:r>
      <w:proofErr w:type="gramStart"/>
      <w:r w:rsidRPr="00452029">
        <w:rPr>
          <w:rFonts w:asciiTheme="minorHAnsi" w:hAnsiTheme="minorHAnsi" w:cstheme="minorHAnsi"/>
          <w:sz w:val="22"/>
          <w:szCs w:val="22"/>
        </w:rPr>
        <w:t>des donnée</w:t>
      </w:r>
      <w:bookmarkEnd w:id="29"/>
      <w:proofErr w:type="gramEnd"/>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lastRenderedPageBreak/>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0" w:name="_Toc186441393"/>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0"/>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3"/>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1" w:name="_Toc186441394"/>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1"/>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bookmarkStart w:id="32" w:name="_Toc186441395"/>
      <w:r w:rsidRPr="00D92205">
        <w:rPr>
          <w:rFonts w:cstheme="minorHAnsi"/>
          <w:sz w:val="20"/>
          <w:szCs w:val="20"/>
        </w:rPr>
        <w:t>Article 1 – Hiérarchie</w:t>
      </w:r>
      <w:bookmarkEnd w:id="32"/>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bookmarkStart w:id="33" w:name="_Toc186441396"/>
      <w:r w:rsidRPr="00D92205">
        <w:rPr>
          <w:rFonts w:cstheme="minorHAnsi"/>
          <w:sz w:val="20"/>
          <w:szCs w:val="20"/>
        </w:rPr>
        <w:t>Article 2 – Instructions</w:t>
      </w:r>
      <w:bookmarkEnd w:id="33"/>
      <w:r w:rsidRPr="00D92205">
        <w:rPr>
          <w:rFonts w:cstheme="minorHAnsi"/>
          <w:sz w:val="20"/>
          <w:szCs w:val="20"/>
        </w:rPr>
        <w:t xml:space="preserve">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bookmarkStart w:id="34" w:name="_Toc186441397"/>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bookmarkEnd w:id="34"/>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bookmarkStart w:id="35" w:name="_Toc186441398"/>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bookmarkEnd w:id="35"/>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bookmarkStart w:id="36" w:name="_Toc186441399"/>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bookmarkEnd w:id="36"/>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7"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8"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8"/>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4"/>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5"/>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6"/>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9" w:name="_Hlk162540592"/>
      <w:r w:rsidR="007B35F8" w:rsidRPr="00855C3E">
        <w:rPr>
          <w:sz w:val="20"/>
          <w:szCs w:val="20"/>
        </w:rPr>
        <w:t xml:space="preserve">CCT Transferts – module 3 </w:t>
      </w:r>
      <w:bookmarkEnd w:id="39"/>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7"/>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8"/>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bookmarkStart w:id="40" w:name="_Toc186441400"/>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bookmarkEnd w:id="40"/>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7"/>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bookmarkStart w:id="41" w:name="_Toc186441401"/>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bookmarkEnd w:id="41"/>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bookmarkStart w:id="42" w:name="_Toc186441402"/>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bookmarkEnd w:id="42"/>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bookmarkStart w:id="43" w:name="_Toc186441403"/>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bookmarkEnd w:id="43"/>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1" w:history="1">
        <w:r w:rsidRPr="00DA374B">
          <w:rPr>
            <w:rStyle w:val="Lienhypertexte"/>
            <w:sz w:val="17"/>
            <w:szCs w:val="17"/>
          </w:rPr>
          <w:t>https://www.cnil.fr/fr/la-protection-des-donnees-dans-le-monde</w:t>
        </w:r>
      </w:hyperlink>
      <w:r w:rsidRPr="00DA374B">
        <w:rPr>
          <w:sz w:val="17"/>
          <w:szCs w:val="17"/>
        </w:rPr>
        <w:t xml:space="preserve"> </w:t>
      </w:r>
    </w:p>
  </w:footnote>
  <w:footnote w:id="2">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8" w:name="_Hlk164875551"/>
      <w:r>
        <w:rPr>
          <w:rFonts w:cstheme="minorHAnsi"/>
          <w:color w:val="333333"/>
          <w:sz w:val="17"/>
          <w:szCs w:val="17"/>
          <w:shd w:val="clear" w:color="auto" w:fill="FFFFFF"/>
        </w:rPr>
        <w:t xml:space="preserve">accessibles à l’adresse suivante : </w:t>
      </w:r>
      <w:hyperlink r:id="rId2"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8"/>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3">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3"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r w:rsidRPr="00A93E46">
        <w:rPr>
          <w:i/>
          <w:iCs/>
          <w:sz w:val="17"/>
          <w:szCs w:val="17"/>
        </w:rPr>
        <w:t>Corporate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4">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4" w:history="1">
        <w:r w:rsidRPr="00784361">
          <w:rPr>
            <w:rStyle w:val="Lienhypertexte"/>
            <w:rFonts w:cstheme="minorHAnsi"/>
            <w:sz w:val="17"/>
            <w:szCs w:val="17"/>
            <w:shd w:val="clear" w:color="auto" w:fill="FFFFFF"/>
          </w:rPr>
          <w:t>https://eur-lex.europa.eu/eli/dec_impl/2021/914/oj?uri=CELEX:32021D0914&amp;locale=fr</w:t>
        </w:r>
      </w:hyperlink>
    </w:p>
  </w:footnote>
  <w:footnote w:id="5">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5" w:history="1">
        <w:r w:rsidRPr="00DA374B">
          <w:rPr>
            <w:rStyle w:val="Lienhypertexte"/>
            <w:sz w:val="17"/>
            <w:szCs w:val="17"/>
          </w:rPr>
          <w:t>https://www.cnil.fr/fr/la-protection-des-donnees-dans-le-monde</w:t>
        </w:r>
      </w:hyperlink>
      <w:r w:rsidRPr="00DA374B">
        <w:rPr>
          <w:sz w:val="17"/>
          <w:szCs w:val="17"/>
        </w:rPr>
        <w:t xml:space="preserve"> </w:t>
      </w:r>
    </w:p>
  </w:footnote>
  <w:footnote w:id="6">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6"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7">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7"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8">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8"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r w:rsidRPr="008E43EA">
        <w:rPr>
          <w:i/>
          <w:iCs/>
          <w:sz w:val="17"/>
          <w:szCs w:val="17"/>
        </w:rPr>
        <w:t xml:space="preserve">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9"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4D575E0"/>
    <w:multiLevelType w:val="multilevel"/>
    <w:tmpl w:val="C8A03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0226F6"/>
    <w:multiLevelType w:val="multilevel"/>
    <w:tmpl w:val="E5A8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1"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3"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5"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6"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74660D4"/>
    <w:multiLevelType w:val="multilevel"/>
    <w:tmpl w:val="D434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2"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3"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0"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2"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7"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6C0B2001"/>
    <w:multiLevelType w:val="hybridMultilevel"/>
    <w:tmpl w:val="CE6ED80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2"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4"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21"/>
  </w:num>
  <w:num w:numId="2" w16cid:durableId="23097890">
    <w:abstractNumId w:val="26"/>
  </w:num>
  <w:num w:numId="3" w16cid:durableId="240330134">
    <w:abstractNumId w:val="63"/>
  </w:num>
  <w:num w:numId="4" w16cid:durableId="100106119">
    <w:abstractNumId w:val="2"/>
  </w:num>
  <w:num w:numId="5" w16cid:durableId="66617201">
    <w:abstractNumId w:val="19"/>
  </w:num>
  <w:num w:numId="6" w16cid:durableId="368073430">
    <w:abstractNumId w:val="11"/>
  </w:num>
  <w:num w:numId="7" w16cid:durableId="40904703">
    <w:abstractNumId w:val="51"/>
  </w:num>
  <w:num w:numId="8" w16cid:durableId="130248672">
    <w:abstractNumId w:val="82"/>
  </w:num>
  <w:num w:numId="9" w16cid:durableId="293412950">
    <w:abstractNumId w:val="16"/>
  </w:num>
  <w:num w:numId="10" w16cid:durableId="2112161915">
    <w:abstractNumId w:val="30"/>
  </w:num>
  <w:num w:numId="11" w16cid:durableId="1955479934">
    <w:abstractNumId w:val="91"/>
  </w:num>
  <w:num w:numId="12" w16cid:durableId="1275401641">
    <w:abstractNumId w:val="36"/>
  </w:num>
  <w:num w:numId="13" w16cid:durableId="208297451">
    <w:abstractNumId w:val="10"/>
  </w:num>
  <w:num w:numId="14" w16cid:durableId="622618649">
    <w:abstractNumId w:val="62"/>
  </w:num>
  <w:num w:numId="15" w16cid:durableId="1243182369">
    <w:abstractNumId w:val="55"/>
  </w:num>
  <w:num w:numId="16" w16cid:durableId="1398625178">
    <w:abstractNumId w:val="0"/>
  </w:num>
  <w:num w:numId="17" w16cid:durableId="1873959320">
    <w:abstractNumId w:val="66"/>
  </w:num>
  <w:num w:numId="18" w16cid:durableId="1440296132">
    <w:abstractNumId w:val="37"/>
  </w:num>
  <w:num w:numId="19" w16cid:durableId="1241988562">
    <w:abstractNumId w:val="59"/>
  </w:num>
  <w:num w:numId="20" w16cid:durableId="696082934">
    <w:abstractNumId w:val="50"/>
  </w:num>
  <w:num w:numId="21" w16cid:durableId="761606446">
    <w:abstractNumId w:val="64"/>
  </w:num>
  <w:num w:numId="22" w16cid:durableId="1528592923">
    <w:abstractNumId w:val="98"/>
  </w:num>
  <w:num w:numId="23" w16cid:durableId="209732561">
    <w:abstractNumId w:val="5"/>
  </w:num>
  <w:num w:numId="24" w16cid:durableId="813760979">
    <w:abstractNumId w:val="71"/>
  </w:num>
  <w:num w:numId="25" w16cid:durableId="2132823762">
    <w:abstractNumId w:val="70"/>
  </w:num>
  <w:num w:numId="26" w16cid:durableId="1680542450">
    <w:abstractNumId w:val="57"/>
  </w:num>
  <w:num w:numId="27" w16cid:durableId="1018967415">
    <w:abstractNumId w:val="75"/>
  </w:num>
  <w:num w:numId="28" w16cid:durableId="1782340786">
    <w:abstractNumId w:val="41"/>
  </w:num>
  <w:num w:numId="29" w16cid:durableId="1958632599">
    <w:abstractNumId w:val="53"/>
  </w:num>
  <w:num w:numId="30" w16cid:durableId="1449545290">
    <w:abstractNumId w:val="48"/>
  </w:num>
  <w:num w:numId="31" w16cid:durableId="2055689273">
    <w:abstractNumId w:val="81"/>
  </w:num>
  <w:num w:numId="32" w16cid:durableId="1920291230">
    <w:abstractNumId w:val="103"/>
  </w:num>
  <w:num w:numId="33" w16cid:durableId="643779450">
    <w:abstractNumId w:val="20"/>
  </w:num>
  <w:num w:numId="34" w16cid:durableId="1776513234">
    <w:abstractNumId w:val="39"/>
  </w:num>
  <w:num w:numId="35" w16cid:durableId="1294870141">
    <w:abstractNumId w:val="43"/>
  </w:num>
  <w:num w:numId="36" w16cid:durableId="1015234180">
    <w:abstractNumId w:val="14"/>
  </w:num>
  <w:num w:numId="37" w16cid:durableId="55130114">
    <w:abstractNumId w:val="86"/>
  </w:num>
  <w:num w:numId="38" w16cid:durableId="1035883137">
    <w:abstractNumId w:val="44"/>
  </w:num>
  <w:num w:numId="39" w16cid:durableId="2020502771">
    <w:abstractNumId w:val="76"/>
  </w:num>
  <w:num w:numId="40" w16cid:durableId="1851404422">
    <w:abstractNumId w:val="69"/>
  </w:num>
  <w:num w:numId="41" w16cid:durableId="745541236">
    <w:abstractNumId w:val="58"/>
  </w:num>
  <w:num w:numId="42" w16cid:durableId="1701278354">
    <w:abstractNumId w:val="31"/>
  </w:num>
  <w:num w:numId="43" w16cid:durableId="2137328851">
    <w:abstractNumId w:val="34"/>
  </w:num>
  <w:num w:numId="44" w16cid:durableId="1611085350">
    <w:abstractNumId w:val="38"/>
  </w:num>
  <w:num w:numId="45" w16cid:durableId="169610300">
    <w:abstractNumId w:val="74"/>
  </w:num>
  <w:num w:numId="46" w16cid:durableId="510224157">
    <w:abstractNumId w:val="13"/>
  </w:num>
  <w:num w:numId="47" w16cid:durableId="289670155">
    <w:abstractNumId w:val="85"/>
  </w:num>
  <w:num w:numId="48" w16cid:durableId="914583439">
    <w:abstractNumId w:val="67"/>
  </w:num>
  <w:num w:numId="49" w16cid:durableId="1395471696">
    <w:abstractNumId w:val="102"/>
  </w:num>
  <w:num w:numId="50" w16cid:durableId="611060444">
    <w:abstractNumId w:val="6"/>
  </w:num>
  <w:num w:numId="51" w16cid:durableId="1564019714">
    <w:abstractNumId w:val="27"/>
  </w:num>
  <w:num w:numId="52" w16cid:durableId="2018654521">
    <w:abstractNumId w:val="80"/>
  </w:num>
  <w:num w:numId="53" w16cid:durableId="1612587041">
    <w:abstractNumId w:val="83"/>
  </w:num>
  <w:num w:numId="54" w16cid:durableId="1847864772">
    <w:abstractNumId w:val="92"/>
  </w:num>
  <w:num w:numId="55" w16cid:durableId="1021199975">
    <w:abstractNumId w:val="9"/>
  </w:num>
  <w:num w:numId="56" w16cid:durableId="2094085599">
    <w:abstractNumId w:val="52"/>
  </w:num>
  <w:num w:numId="57" w16cid:durableId="1879395154">
    <w:abstractNumId w:val="78"/>
  </w:num>
  <w:num w:numId="58" w16cid:durableId="1085031833">
    <w:abstractNumId w:val="8"/>
  </w:num>
  <w:num w:numId="59" w16cid:durableId="1319310168">
    <w:abstractNumId w:val="49"/>
  </w:num>
  <w:num w:numId="60" w16cid:durableId="372968689">
    <w:abstractNumId w:val="45"/>
  </w:num>
  <w:num w:numId="61" w16cid:durableId="1598052128">
    <w:abstractNumId w:val="93"/>
  </w:num>
  <w:num w:numId="62" w16cid:durableId="311564762">
    <w:abstractNumId w:val="46"/>
  </w:num>
  <w:num w:numId="63" w16cid:durableId="1564219956">
    <w:abstractNumId w:val="99"/>
  </w:num>
  <w:num w:numId="64" w16cid:durableId="1240871798">
    <w:abstractNumId w:val="87"/>
  </w:num>
  <w:num w:numId="65" w16cid:durableId="1038507853">
    <w:abstractNumId w:val="47"/>
  </w:num>
  <w:num w:numId="66" w16cid:durableId="711924739">
    <w:abstractNumId w:val="54"/>
  </w:num>
  <w:num w:numId="67" w16cid:durableId="1072390450">
    <w:abstractNumId w:val="77"/>
  </w:num>
  <w:num w:numId="68" w16cid:durableId="650718916">
    <w:abstractNumId w:val="72"/>
  </w:num>
  <w:num w:numId="69" w16cid:durableId="259027228">
    <w:abstractNumId w:val="35"/>
  </w:num>
  <w:num w:numId="70" w16cid:durableId="521746409">
    <w:abstractNumId w:val="89"/>
  </w:num>
  <w:num w:numId="71" w16cid:durableId="1642610408">
    <w:abstractNumId w:val="88"/>
  </w:num>
  <w:num w:numId="72" w16cid:durableId="1645815816">
    <w:abstractNumId w:val="28"/>
  </w:num>
  <w:num w:numId="73" w16cid:durableId="1359548465">
    <w:abstractNumId w:val="23"/>
  </w:num>
  <w:num w:numId="74" w16cid:durableId="1322344471">
    <w:abstractNumId w:val="29"/>
  </w:num>
  <w:num w:numId="75" w16cid:durableId="1921064339">
    <w:abstractNumId w:val="79"/>
  </w:num>
  <w:num w:numId="76" w16cid:durableId="161900139">
    <w:abstractNumId w:val="65"/>
  </w:num>
  <w:num w:numId="77" w16cid:durableId="214703921">
    <w:abstractNumId w:val="25"/>
  </w:num>
  <w:num w:numId="78" w16cid:durableId="317853913">
    <w:abstractNumId w:val="15"/>
  </w:num>
  <w:num w:numId="79" w16cid:durableId="418141768">
    <w:abstractNumId w:val="7"/>
  </w:num>
  <w:num w:numId="80" w16cid:durableId="2117942878">
    <w:abstractNumId w:val="97"/>
  </w:num>
  <w:num w:numId="81" w16cid:durableId="227040620">
    <w:abstractNumId w:val="60"/>
  </w:num>
  <w:num w:numId="82" w16cid:durableId="238558043">
    <w:abstractNumId w:val="22"/>
  </w:num>
  <w:num w:numId="83" w16cid:durableId="1555001007">
    <w:abstractNumId w:val="12"/>
  </w:num>
  <w:num w:numId="84" w16cid:durableId="1698895351">
    <w:abstractNumId w:val="94"/>
  </w:num>
  <w:num w:numId="85" w16cid:durableId="204635537">
    <w:abstractNumId w:val="1"/>
  </w:num>
  <w:num w:numId="86" w16cid:durableId="185339333">
    <w:abstractNumId w:val="84"/>
  </w:num>
  <w:num w:numId="87" w16cid:durableId="2124225558">
    <w:abstractNumId w:val="32"/>
  </w:num>
  <w:num w:numId="88" w16cid:durableId="779027641">
    <w:abstractNumId w:val="56"/>
  </w:num>
  <w:num w:numId="89" w16cid:durableId="416752988">
    <w:abstractNumId w:val="104"/>
  </w:num>
  <w:num w:numId="90" w16cid:durableId="1469518990">
    <w:abstractNumId w:val="101"/>
  </w:num>
  <w:num w:numId="91" w16cid:durableId="1341932611">
    <w:abstractNumId w:val="3"/>
  </w:num>
  <w:num w:numId="92" w16cid:durableId="1063453558">
    <w:abstractNumId w:val="42"/>
  </w:num>
  <w:num w:numId="93" w16cid:durableId="492569533">
    <w:abstractNumId w:val="4"/>
  </w:num>
  <w:num w:numId="94" w16cid:durableId="1178227408">
    <w:abstractNumId w:val="40"/>
  </w:num>
  <w:num w:numId="95" w16cid:durableId="989792465">
    <w:abstractNumId w:val="100"/>
  </w:num>
  <w:num w:numId="96" w16cid:durableId="750129303">
    <w:abstractNumId w:val="33"/>
  </w:num>
  <w:num w:numId="97" w16cid:durableId="1751148697">
    <w:abstractNumId w:val="96"/>
  </w:num>
  <w:num w:numId="98" w16cid:durableId="2025667598">
    <w:abstractNumId w:val="24"/>
  </w:num>
  <w:num w:numId="99" w16cid:durableId="740713684">
    <w:abstractNumId w:val="95"/>
  </w:num>
  <w:num w:numId="100" w16cid:durableId="895244199">
    <w:abstractNumId w:val="73"/>
  </w:num>
  <w:num w:numId="101" w16cid:durableId="1196384538">
    <w:abstractNumId w:val="61"/>
  </w:num>
  <w:num w:numId="102" w16cid:durableId="186800402">
    <w:abstractNumId w:val="18"/>
  </w:num>
  <w:num w:numId="103" w16cid:durableId="1376156226">
    <w:abstractNumId w:val="17"/>
  </w:num>
  <w:num w:numId="104" w16cid:durableId="7293619">
    <w:abstractNumId w:val="68"/>
  </w:num>
  <w:num w:numId="105" w16cid:durableId="2098018907">
    <w:abstractNumId w:val="9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95FE7"/>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473E"/>
    <w:rsid w:val="0020783C"/>
    <w:rsid w:val="00215AC3"/>
    <w:rsid w:val="00216896"/>
    <w:rsid w:val="002222E9"/>
    <w:rsid w:val="00224656"/>
    <w:rsid w:val="00231EC3"/>
    <w:rsid w:val="00232C43"/>
    <w:rsid w:val="00233E07"/>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03C49"/>
    <w:rsid w:val="00305C99"/>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4F83"/>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5C16"/>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07FA"/>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7E7"/>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95828"/>
    <w:rsid w:val="00AA0E66"/>
    <w:rsid w:val="00AA7E70"/>
    <w:rsid w:val="00AB2EB4"/>
    <w:rsid w:val="00AB35F2"/>
    <w:rsid w:val="00AB4BE9"/>
    <w:rsid w:val="00AB6CCB"/>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A5E2F"/>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4F84"/>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40"/>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0FD6"/>
    <w:rsid w:val="00DA2481"/>
    <w:rsid w:val="00DB19DA"/>
    <w:rsid w:val="00DB32FC"/>
    <w:rsid w:val="00DB5702"/>
    <w:rsid w:val="00DB70A5"/>
    <w:rsid w:val="00DC6566"/>
    <w:rsid w:val="00DD1688"/>
    <w:rsid w:val="00DD209E"/>
    <w:rsid w:val="00DD240C"/>
    <w:rsid w:val="00DD6967"/>
    <w:rsid w:val="00DE0222"/>
    <w:rsid w:val="00DE3FBE"/>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368B"/>
    <w:rsid w:val="00EC493C"/>
    <w:rsid w:val="00EC4C16"/>
    <w:rsid w:val="00EC7EFC"/>
    <w:rsid w:val="00ED1D7B"/>
    <w:rsid w:val="00ED6568"/>
    <w:rsid w:val="00EE2D20"/>
    <w:rsid w:val="00EE352D"/>
    <w:rsid w:val="00EE5D25"/>
    <w:rsid w:val="00EE5E91"/>
    <w:rsid w:val="00EE6E42"/>
    <w:rsid w:val="00EF5BAF"/>
    <w:rsid w:val="00EF60F7"/>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43B0"/>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paragraph" w:styleId="NormalWeb">
    <w:name w:val="Normal (Web)"/>
    <w:basedOn w:val="Normal"/>
    <w:uiPriority w:val="99"/>
    <w:semiHidden/>
    <w:unhideWhenUsed/>
    <w:rsid w:val="00233E0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33E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576865329">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149059393">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sabelle.tcherkezian@caissedesdepot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aissedesdepots.f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ission.europa.eu/law/law-topic/data-protection/international-dimension-data-protection/eu-us-data-transfers_en" TargetMode="External"/><Relationship Id="rId3" Type="http://schemas.openxmlformats.org/officeDocument/2006/relationships/hyperlink" Target="https://www.cnil.fr/fr/reglement-europeen-protection-donnees" TargetMode="External"/><Relationship Id="rId7" Type="http://schemas.openxmlformats.org/officeDocument/2006/relationships/hyperlink" Target="https://edpb.europa.eu/our-work-tools/documents/public-consultations/2020/recommendations-012020-measures-supplement_fr" TargetMode="External"/><Relationship Id="rId2" Type="http://schemas.openxmlformats.org/officeDocument/2006/relationships/hyperlink" Target="https://eur-lex.europa.eu/eli/dec_impl/2021/914/oj?uri=CELEX:32021D0914&amp;locale=fr" TargetMode="External"/><Relationship Id="rId1" Type="http://schemas.openxmlformats.org/officeDocument/2006/relationships/hyperlink" Target="https://www.cnil.fr/fr/la-protection-des-donnees-dans-le-monde" TargetMode="External"/><Relationship Id="rId6" Type="http://schemas.openxmlformats.org/officeDocument/2006/relationships/hyperlink" Target="https://edpb.europa.eu/our-work-tools/our-documents/recommendations/recommendations-022020-european-essential-guarantees_fr" TargetMode="External"/><Relationship Id="rId5" Type="http://schemas.openxmlformats.org/officeDocument/2006/relationships/hyperlink" Target="https://www.cnil.fr/fr/la-protection-des-donnees-dans-le-monde" TargetMode="External"/><Relationship Id="rId4" Type="http://schemas.openxmlformats.org/officeDocument/2006/relationships/hyperlink" Target="https://eur-lex.europa.eu/eli/dec_impl/2021/914/oj?uri=CELEX:32021D0914&amp;locale=fr" TargetMode="External"/><Relationship Id="rId9" Type="http://schemas.openxmlformats.org/officeDocument/2006/relationships/hyperlink" Target="https://www.dataprivacyframework.gov/li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8421</Words>
  <Characters>46319</Characters>
  <Application>Microsoft Office Word</Application>
  <DocSecurity>0</DocSecurity>
  <Lines>385</Lines>
  <Paragraphs>109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Zigha, Ferouze</cp:lastModifiedBy>
  <cp:revision>3</cp:revision>
  <cp:lastPrinted>2024-04-25T17:33:00Z</cp:lastPrinted>
  <dcterms:created xsi:type="dcterms:W3CDTF">2024-12-13T15:11:00Z</dcterms:created>
  <dcterms:modified xsi:type="dcterms:W3CDTF">2024-12-30T07:55:00Z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